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DAAJ/33/2014 vom 18. März 2014</w:t>
      </w:r>
    </w:p>
    <w:p>
      <w:r>
        <w:t>GE Cour de justice, 2014-03-18, FR</w:t>
      </w:r>
    </w:p>
    <w:p>
      <w:r>
        <w:rPr>
          <w:b/>
        </w:rPr>
        <w:t xml:space="preserve">Quelle: </w:t>
      </w:r>
      <w:r>
        <w:t>https://mcp.opencaselaw.ch/entscheid/ge_gerichte_DAAJ_33_2014</w:t>
      </w:r>
    </w:p>
    <w:p>
      <w:r>
        <w:t>FR: GE_GERICHTE DAAJ/33/2014 du 18 mars 2014</w:t>
      </w:r>
    </w:p>
    <w:p>
      <w:r>
        <w:t>IT: GE_GERICHTE DAAJ/33/2014 del 18 marzo 2014</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22 al. 2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1.2.1. Aux termes de l'art. 137 CPC, lorsque la partie est représentée, les actes sont notifiés à son représentant. La notification est faite à celui qui intervient à la connaissance du tribunal comme représentant le jour de l'envoi de l'acte (BOHNET, Code de procédure civile commenté, 2011, n. 4 ad art. 137 CPC). Lorsque la partie désigne un représentant, il n'est plus nécessaire d'élire domicile, puisque l'ensemble des notifications doit intervenir à l'adresse du représentant (BOHNET, op. cit., n. 7 ad art. 140 CPC). Seule la notification au représentant est ainsi déterminante pour le calcul du délai de recours (ATF 99 V 177 consid. 3 ; arrêt du Tribunal fédéral 2C_869/2013 du 19 février 2014 consid. 4.1). 1.2.2. En l'espèce, la décision entreprise a été notifiée à la recourante en personne, alors qu'elle était représentée par un avocat. Une telle notification irrégulière ne peut entraîner aucun préjudice pour la recourante. Le conseil de cette dernière ayant déclaré avoir reçu la copie de la décision entreprise en date du 25 mars 2014, il y a lieu de se fier à cette indication, de sorte que le délai de recours a commencé à courir le 26 mars 2014 et est arrivé à échéance le 4 avril 2014. Partant, le recours est recevable pour avoir été interjeté dans le délai utile et en la forme écrite prescrite par la loi. Quoi qu'il en soit, le recours est infondé, ainsi qu'il résulte des considérants qui vont suivre.</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w:t>
      </w:r>
    </w:p>
    <w:p>
      <w:r>
        <w:t>- 4/6 -</w:t>
      </w:r>
    </w:p>
    <w:p>
      <w:r>
        <w:t>AC/602/2014 Tribunal fédéral 5A_336/2007 du 5 octobre 2007 consid. 2.2) en y exposant les faits nouveaux.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w:t>
      </w:r>
    </w:p>
    <w:p>
      <w:r>
        <w:rPr>
          <w:b/>
        </w:rPr>
        <w:t>E. 3.2</w:t>
      </w:r>
    </w:p>
    <w:p>
      <w:r>
        <w:t>À teneur de l'art. 118 al. 2 CPC, l'assistance judiciaire peut être accordée totalement ou partiellement, ce qui signifie qu'elle doit être accordée, conformément au principe de proportionnalité, à la mesure de sa véritable nécessité (Message, p. 6912, ad art. 116 du projet CPC ; HUBER in Kommentar zur Schweizerischen Zivilprozessordnung [ZPO], SUTTER-SOMM/HASENBÖHLER/LEUENBERGER, 2010, n. 17 ad art. 118 CPC ; GASSER/RICKLI, Schweizerische Zivilprozessordnung, Kurzkommentar, 2010, n. 4 ad art. 117 CPC), soit en quelque sorte "à la carte" (RUEGG, in Basler Kommentar, Schweizerische Zivilprozessordnung, SPÜHLER/TENCHIO/INFANGER, 2010, n. 2 ad art. 118 CPC). L'octroi partiel peut ainsi prendre diverses formes, selon les prestations accordées, l'étendue de celles-ci ou encore la phase de procès concernée (TAPPY, in CPC, Code de procédure civile commenté, BOHNET/HALDY/JEANDIN/SCHWEIZER/TAPPY, 2011, n. 24 ad art. 118 CPC).</w:t>
      </w:r>
    </w:p>
    <w:p>
      <w:r>
        <w:rPr>
          <w:b/>
        </w:rPr>
        <w:t>E. 3.3</w:t>
      </w:r>
    </w:p>
    <w:p>
      <w:r>
        <w:t>Aux termes de l'art. 204 al. 2 CC, s'il y a séparation de biens judiciaires, la dissolution du régime matrimonial de la participation aux acquêts rétroagit au jour de la demande. Les actifs et les passifs de la fortune des époux sont toutefois estimés au moment de la liquidation du régime matrimonial. Si cette estimation intervient dans une procédure judiciaire, le jour où le jugement est rendu est déterminant (art. 214 al. 1 CC ; ATF 121 III 152 = JdT 1997 I 136 ; ATF 123 II 290).</w:t>
      </w:r>
    </w:p>
    <w:p>
      <w:r>
        <w:t>- 5/6 -</w:t>
      </w:r>
    </w:p>
    <w:p>
      <w:r>
        <w:t>AC/602/2014</w:t>
      </w:r>
    </w:p>
    <w:p>
      <w:r>
        <w:rPr>
          <w:b/>
        </w:rPr>
        <w:t>E. 3.4</w:t>
      </w:r>
    </w:p>
    <w:p>
      <w:r>
        <w:t>En l'espèce, dans la mesure où seule la situation financière existant au moment du dépôt de la demande d'assistance juridique est déterminante, l'Autorité de première instance n'a pas violé le droit en tenant compte de l'ensemble des avoirs bancaires de la recourante, soit plus de 33'000 fr., pour examiner si la condition de l'indigence était remplie. Pour le surplus, au regard des principes rappelés ci-dessus, il n'y a pas lieu de tenir compte de manière anticipée de la liquidation du régime matrimonial entre les époux. Compte tenu de ce qui précède, c'est à bon droit que l'Autorité de première instance a mis à la charge de la recourante une participation de 10'000 fr. au coût de la procédure de divorce. Partant, le recours, infondé, sera rejeté.</w:t>
      </w:r>
    </w:p>
    <w:p>
      <w:r>
        <w:rPr>
          <w:b/>
        </w:rPr>
        <w:t>E. 4</w:t>
      </w:r>
    </w:p>
    <w:p>
      <w:r>
        <w:t>Sauf exceptions non réalisées en l'espèce, il n'est pas perçu de frais judiciaires pour la procédure d'assistance juridique (art. 119 al. 6 CPC). * * * * *</w:t>
      </w:r>
    </w:p>
    <w:p>
      <w:r>
        <w:t>- 6/6 -</w:t>
      </w:r>
    </w:p>
    <w:p>
      <w:r>
        <w:t>AC/602/2014 PAR CES MOTIFS, LA VICE-PRÉSIDENTE DE LA COUR : À la forme : Déclare recevable le recours formé par A______ contre la décision rendue le 18 mars 2014 par le Vice-président du Tribunal civil dans la cause AC/602/2014. Au fond : Le rejette. Déboute A______ de toutes autres conclusions. Dit qu'il n'est pas perçu de frais judiciaires pour le recours. Notifie une copie de la présente décision à A______ en l'Étude de Me Jaroslaw GRABOWSKI (art. 137 CPC). Siégeant : Madame Marguerite JACOT-DES-COMBES, vice-présidente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