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DAAJ/32/2020 vom 13. Februar 2020</w:t>
      </w:r>
    </w:p>
    <w:p>
      <w:r>
        <w:t>GE Cour de justice, 2020-02-13, FR</w:t>
      </w:r>
    </w:p>
    <w:p>
      <w:r>
        <w:rPr>
          <w:b/>
        </w:rPr>
        <w:t xml:space="preserve">Quelle: </w:t>
      </w:r>
      <w:r>
        <w:t>https://mcp.opencaselaw.ch/entscheid/ge_gerichte_DAAJ_32_2020</w:t>
      </w:r>
    </w:p>
    <w:p>
      <w:r>
        <w:t>FR: GE_GERICHTE DAAJ/32/2020 du 13 février 2020</w:t>
      </w:r>
    </w:p>
    <w:p>
      <w:r>
        <w:t>IT: GE_GERICHTE DAAJ/32/2020 del 13 febbraio 2020</w:t>
      </w:r>
    </w:p>
    <w:p>
      <w:pPr>
        <w:pStyle w:val="Heading2"/>
      </w:pPr>
      <w:r>
        <w:t>Erwägungen</w:t>
      </w:r>
    </w:p>
    <w:p>
      <w:r>
        <w:rPr>
          <w:b/>
        </w:rPr>
        <w:t>E. 1.1</w:t>
      </w:r>
    </w:p>
    <w:p>
      <w:r>
        <w:t>La décision entreprise, rendue en procédure sommaire (art. 119 al. 3 CPC),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recourant n’a pas adressé en personne sa demande d’assistance judiciaire au Greffe de l’assistance juridique, mais a consulté Me C______, avocat, à cette fin. Il lui a donc conféré des pouvoirs au plan interne, qui ont été communiqués au greffe de l’Assistance juridique par l’utilisation de la formule d’accompagnement dressée sur le papier à entête de l’Etude. Par cette transmission, Me C______ n’a pas rendu au recourant un simple service, dès lors que les parties ont eu l’intention de créer des droits et des obligations. En effet, la formule d’assistance judiciaire spécifie que la nomination de cet avocat était dûment requise. De plus, la transmission de ladite demande entre dans les prérogatives de l’exercice de la profession d’avocat. Il s’ensuit que l’avocat s’est constitué pour le recourant et que ce dernier était en droit d’attendre de lui qu’il sollicite l’assistance judiciaire pour son compte.</w:t>
      </w:r>
    </w:p>
    <w:p>
      <w:r>
        <w:rPr>
          <w:b/>
        </w:rPr>
        <w:t>E. 1.3</w:t>
      </w:r>
    </w:p>
    <w:p>
      <w:r>
        <w:t>La décision du 13 février 2020 n’a pas été adressée par courrier recommandé à l’avocat du recourant, de sorte que la notification de cette décision, intervenue en violation des art. 137 et 138 CPC, est irrégulière. Le conseil du recourant a finalement reçu cette décision, mais à une date qui ne ressort pas du dossier et qui serait "au plus tôt le 25 février 2020". Afin que le recourant ne subisse aucun préjudice du fait de cette notification irrégulière, il convient d’admettre la recevabilité du recours.</w:t>
      </w:r>
    </w:p>
    <w:p>
      <w:r>
        <w:rPr>
          <w:b/>
        </w:rPr>
        <w:t>E. 2.1</w:t>
      </w:r>
    </w:p>
    <w:p>
      <w:r>
        <w:t>Applicable à la procédure portant sur l'octroi ou le refus de l'assistance judiciaire, la maxime inquisitoire est limitée par le devoir de collaborer des parties découlant en particulier de l'art. 119 al. 2 CPC. Selon cette disposition, celui qui requiert l'assistance judiciaire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appartient à la partie requérante de motiver sa requête s'agissant des conditions d'octroi de l'art. 117 CPC et d'apporter, à cet effet, tous les moyens de preuve nécessaires et utiles (arrêt du Tribunal fédéral 5A_380/2015 du 1er juillet 2015 consid. 3.2.2 et les références citées, publié in SJ 2016 I p. 128). Le devoir d'interpellation du tribunal, déduit de l'art. 56 CPC,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w:t>
      </w:r>
    </w:p>
    <w:p>
      <w:r>
        <w:t>- 6/7 -</w:t>
      </w:r>
    </w:p>
    <w:p>
      <w:r>
        <w:t>AC/452/2020 Le juge n'a, de ce fait, pas l'obligation de lui octroyer un délai supplémentaire pour compléter sa requête d'assistance judiciaire lacunaire ou imprécise (arrêt du Tribunal fédéral 5A_380/2015 précité consid. 3.2.2 et les références citées; cf. également arrêts du Tribunal fédéral 5A_300/2019 du 23 juillet 2019 consid. 2.1; 5A_949/2018 du</w:t>
      </w:r>
    </w:p>
    <w:p>
      <w:r>
        <w:rPr>
          <w:b/>
        </w:rPr>
        <w:t>E. 2.2</w:t>
      </w:r>
    </w:p>
    <w:p>
      <w:r>
        <w:t>En l'espèce, la requête d’assistance judiciaire du recourant est particulièrement lacunaire, dès lors qu’il n’a produit aucune des pièces justificatives pourtant dûment listées en dernière page du formulaire. De plus, il était représenté par un conseil (cf. consid. 1.2 ci-dessus), de sorte que le greffe de l’Assistance juridique n’avait pas à interpeler ce dernier afin qu’il remédie aux lacunes de la requête. Le fait que le recourant soit au bénéfice d’une mesure de curatelle ne modifie pas ce résultat et ne saurait le dispenser de justifier de sa situation financière ni d’exposer les motifs qu’il entendait invoquer et les moyens de preuve qu’il entendait offrir conformément à ses obligations résultant de l’art. 119 al. 2 CPC.</w:t>
      </w:r>
    </w:p>
    <w:p>
      <w:r>
        <w:t>Partant, le recours, infondé, sera rejeté. 3. Sauf exceptions non réalisées en l'espèce, il n'est pas perçu de frais judiciaires pour la procédure d'assistance juridique (art. 119 al. 6 CPC). Par ailleurs, il n'y a pas lieu à l'octroi de dépens, vu l'issue du recours. * * * * *</w:t>
      </w:r>
    </w:p>
    <w:p>
      <w:r>
        <w:t>- 7/7 -</w:t>
      </w:r>
    </w:p>
    <w:p>
      <w:r>
        <w:t>AC/452/2020 PAR CES MOTIFS, LE VICE-PRÉSIDENT DE LA COUR : A la forme : Déclare recevable le recours formé par A______ contre la décision rendue le 13 février 2020 par la Vice-présidente du Tribunal civil dans la cause AC/452/2020. Au fond : Le rejette. Déboute A______ de toutes autres conclusions. Dit qu’il n’est pas perçu de frais judiciaires pour le recours, ni alloué de dépens. Notifie une copie de la présente décision à A______ en l'Étude de Me C______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4</w:t>
      </w:r>
    </w:p>
    <w:p>
      <w:r>
        <w:t>février 2019 consid. 3.2; 5A_606/2018 du 13 décembre 2018 consid. 5.3; 5A_716/2018 du 27 novembre 2018 consid. 3.2; 5A_549/2018 du 3 septembre 2018 consid. 4.2; 4A_44/2018 du 5 mars 2018 consid. 5.3 et les références citées; 5A_502/2017 précité consid. 3.2; 5A_327/2017 du 2 août 2017 consid. 4). Lorsque le requérant, représenté par un avocat, ne satisfait pas (suffisamment) à ses incombances, la requête peut être rejetée faute de motivation suffisante ou de preuve de l'indigence (arrêts du Tribunal fédéral 5A_549/2018 précité consid. 4.2; 4A_44/2018 précité consid. 5.3 et les références citées; cf. également arrêts du Tribunal fédéral 5A_181/2019 du 27 mai 2019 consid. 3.1.2; 5A_300/2019 précité consid. 2.1; 5A_949/2018 précité consid. 3.2; 5A_606/2018 précité consid. 5.3; 5A_716/2018 précité consid. 3.2). Ces principes ont notamment été rappelés par la Cour de justice dans ses décisions DAAJ/171/2019 du 17 décembre 2019 consid. 3.1.2, DAAJ/34/2019 du 25 février 2019 consid. 3.1.1, DAAJ/20/2019 du 6 février 2019 consid. 3.1, DAAJ/24/2018 du 29 mars 2018 consid. 3.1.2, DAAJ/136/2016 du 19 décembre 2016 consid. 3.2 et DAAJ/109/2016 du 12 septembre 2016 consid. 3.2, disponibles sur le site Internet du Pouvoir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