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DAAJ/31/2026 vom 18. Februar 2026</w:t>
      </w:r>
    </w:p>
    <w:p>
      <w:r>
        <w:t>GE Cour de justice, 2026-02-18, FR</w:t>
      </w:r>
    </w:p>
    <w:p>
      <w:r>
        <w:rPr>
          <w:b/>
        </w:rPr>
        <w:t xml:space="preserve">Quelle: </w:t>
      </w:r>
      <w:r>
        <w:t>https://mcp.opencaselaw.ch/entscheid/ge_gerichte_DAAJ_31_2026</w:t>
      </w:r>
    </w:p>
    <w:p>
      <w:r>
        <w:t>FR: GE_GERICHTE DAAJ/31/2026 du 18 février 2026</w:t>
      </w:r>
    </w:p>
    <w:p>
      <w:r>
        <w:t>IT: GE_GERICHTE DAAJ/31/2026 del 18 febbraio 2026</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w:t>
      </w:r>
    </w:p>
    <w:p>
      <w:r>
        <w:t>- 4/7 -</w:t>
      </w:r>
    </w:p>
    <w:p>
      <w:r>
        <w:t>AC/2408/2025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2.2.1</w:t>
      </w:r>
    </w:p>
    <w:p>
      <w:r>
        <w:t>Le délai de recours contre une décision finale est de 30 jours (art. 62 al. 1 let. A LPA). Il court dès le lendemain de la notification de la décision (art. 62 al. 3 1re phr. LPA). Les décisions sont notifiées aux parties, le cas échéant à leur domicile élu auprès de leur mandataire, par écrit (art. 46 al. 2 1re phr. LPA). La notification d’un acte soumis à réception, comme une décision ou une communication de procédure, est réputée faite au moment où l'envoi entre dans la sphère de pouvoir de son destinataire (MOOR/POLTIER, Droit administratif, vol. II, 3e éd., 2011, p. 302 s n. 2.2.8.3). Il suffit que celui-ci puisse en prendre connaissance (ATF 137 III 308 consid. 3.1.2; 118 II 42 consid. 3b; 115 Ia 12 consid. 3b; arrêts du Tribunal fédéral 2P_259/2006 du 18 avril 2007 consid. 3.1; 2A_54/2000 du 23 juin 2000 consid. 2a et les références citées). L'envoi recommandé non retiré dans le délai de garde de sept jours est réputé notifié le dernier jour de ce délai (cf. 62 al. 4 LPA).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141 II 429 consid. 3.1; 139 IV 228 consid. 1.1).</w:t>
      </w:r>
    </w:p>
    <w:p>
      <w:r>
        <w:rPr>
          <w:b/>
        </w:rPr>
        <w:t>E. 2.2.2</w:t>
      </w:r>
    </w:p>
    <w:p>
      <w:r>
        <w:t>Les délais de recours fixés par la loi sont des dispositions impératives de droit public. Ils ne sont, en principe, pas susceptibles d’être prolongés (art. 16 al. 1 1re phr. LPA), restitués ou suspendus, si ce n’est par le législateur lui-même. Celui qui n’agit</w:t>
      </w:r>
    </w:p>
    <w:p>
      <w:r>
        <w:t>- 5/7 -</w:t>
      </w:r>
    </w:p>
    <w:p>
      <w:r>
        <w:t>AC/2408/2025 pas dans le délai prescrit est forclos et la décision en cause acquiert force obligatoire (SJ 2000 I 22; ATA/1240/2019 du 13 août 2019 consid. 4a).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w:t>
      </w:r>
    </w:p>
    <w:p>
      <w:r>
        <w:rPr>
          <w:b/>
        </w:rPr>
        <w:t>E. 2.2.3</w:t>
      </w:r>
    </w:p>
    <w:p>
      <w:r>
        <w:t>Aux termes de l'art. 16 LPA, les cas de force majeure sont réservés (al. 1); le délai imparti par l'autorité peut être prolongé pour des motifs fondés si la partie en fait la demande avant son expiration (al. 2);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(al. 3). Tombent sous la notion de force majeure les événements extraordinaires et imprévisibles qui surviennent en dehors de la sphère d'activité de l'intéressé et qui s'imposent à lui de façon irrésistible (arrêt du Tribunal fédéral 2C_566/2024 du 10 avril 2025 consid. 4.2; ATA/807/2024 du 9 juillet 2024 consid. 4.4). Les conditions pour admettre un empêchement sont très strictes. Ce dernier doit être imprévisible et sa survenance ne doit pas être imputable à faute à l'administré (arrêt du Tribunal fédéral 2P_259/2006 du 18 avril 2007 consid. 3.2 et la jurisprudence citée; ATA/807/2024 précité consid. 4.4).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rPr>
          <w:b/>
        </w:rPr>
        <w:t>E. 2.3</w:t>
      </w:r>
    </w:p>
    <w:p>
      <w:r>
        <w:t>En l'espèce, le jugement du TAPI a été notifié au recourant et à son épouse à l’adresse qu’ils avaient indiquée dans le cadre de la procédure administrative. Il n’est d’ailleurs pas contesté que le pli contenant ce jugement a bien été réceptionné par l’épouse du recourant, la décision étant entrée dans la sphère de puissance de l’intéressée à compter du 10 avril 2025.</w:t>
      </w:r>
    </w:p>
    <w:p>
      <w:r>
        <w:t>- 6/7 -</w:t>
      </w:r>
    </w:p>
    <w:p>
      <w:r>
        <w:t>AC/2408/2025 A réception de cette décision, l’épouse du recourant aurait pu sauvegarder leurs droits dans le délai légal en demandant la traduction de son contenu à une tierce personne, si elle ne comprenait pas la langue française. Les difficultés linguistiques invoquées ne constituent donc, de prime abord, pas un empêchement non fautif d'agir dans le délai. L’épouse du recourant semble d’ailleurs avoir compris l’importance du document qui lui a été notifié, puisqu’elle l’a remis en août 2025 à l’avocat nommé d’office pour la défense des intérêts du précité dans la procédure pénale. Par ailleurs, au vu des principes rappelés ci-dessus, il appartenait au recourant, qui savait qu’une procédure le concernant était en cours devant le TAPI, de prendre les mesures propres à s'assurer que les communications lui parviendraient durant son incarcération, ce qu’il n’a pas fait en temps utile. En outre, les allégués du recourant selon lesquels son épouse n’aurait pas été en mesure de lui remettre une copie de la décision n’ont pas été rendus vraisemblables, faute de tout élément concret venant étayer cette affirmation. Dépourvues de toute vraisemblance, les allégations du recourant ne peuvent a priori justifier l'admission d'un cas de force majeure susceptible de justifier une restitution de délai, étant rappelé que la notion de force majeure doit être interprétée restrictivement. En l’absence d’un empêchement non fautif, le délai de recours contre le jugement du TAPI était largement échu au moment du dépôt du recours du 4 septembre 2025 devant la Chambre administrative de la Cour. Il en résulte que ce recours paraît, à première vue, irrecevable. La procédure pour laquelle l’aide étatique a été requise semble donc dénuée de toute chance de succès. Ce qui précède suffit à sceller le sort du présent recours, de sorte qu’il apparaît superflu d’examiner les mérites des griefs invoqués au fond. Partant, le recours, infondé, sera rejeté.</w:t>
      </w:r>
    </w:p>
    <w:p>
      <w:r>
        <w:rPr>
          <w:b/>
        </w:rPr>
        <w:t>E. 3</w:t>
      </w:r>
    </w:p>
    <w:p>
      <w:r>
        <w:t>Sauf exceptions non réalisées en l'espèce, il n'est pas perçu de frais judiciaires pour la procédure d'assistance juridique (art. 119 al. 6 CPC). * * * * *</w:t>
      </w:r>
    </w:p>
    <w:p>
      <w:r>
        <w:t>- 7/7 -</w:t>
      </w:r>
    </w:p>
    <w:p>
      <w:r>
        <w:t>AC/2408/2025 PAR CES MOTIFS, LA VICE-PRÉSIDENTE DE LA COUR :</w:t>
      </w:r>
    </w:p>
    <w:p>
      <w:r>
        <w:t>A la forme : Déclare recevable le recours formé le 3 novembre 2025 par A______ contre la décision rendue le 29 septembre 2025 par la vice-présidence du Tribunal civil dans la cause AC/2408/2025. Au fond : Le rejette. Déboute A______ de toutes autres conclusions. Dit qu'il n'est pas perçu de frais judiciaires pour le recours. Notifie une copie de la présente décision à A______ en l'Étude de Me B______ (art. 137 CPC). Siégeant : Madame Verena PEDRAZZINI RIZZI, vice-présidente; Madame Maïté VALENTE, greffière.</w:t>
      </w:r>
    </w:p>
    <w:p>
      <w:r>
        <w:t>Voies de recours :</w:t>
      </w:r>
    </w:p>
    <w:p>
      <w:r>
        <w:t>Le Tribunal fédéral connaît, comme juridiction ordinaire de recours, des recours en matière de droit public ;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