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DAAJ/31/2018 vom 2. Januar 2018</w:t>
      </w:r>
    </w:p>
    <w:p>
      <w:r>
        <w:t>GE Cour de justice, 2018-01-02, FR</w:t>
      </w:r>
    </w:p>
    <w:p>
      <w:r>
        <w:rPr>
          <w:b/>
        </w:rPr>
        <w:t xml:space="preserve">Quelle: </w:t>
      </w:r>
      <w:r>
        <w:t>https://mcp.opencaselaw.ch/entscheid/ge_gerichte_DAAJ_31_2018</w:t>
      </w:r>
    </w:p>
    <w:p>
      <w:r>
        <w:t>FR: GE_GERICHTE DAAJ/31/2018 du 2 janvier 2018</w:t>
      </w:r>
    </w:p>
    <w:p>
      <w:r>
        <w:t>IT: GE_GERICHTE DAAJ/31/2018 del 2 gennaio 2018</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- 4/7 -</w:t>
      </w:r>
    </w:p>
    <w:p>
      <w:r>
        <w:t>AC/2631/2017</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La recourante reproche au premier juge d'avoir considéré que ses chances d'obtenir le prononcé du divorce sur la base de l'art. 115 CC n'ont que peu de chances de succès.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L'art. 115 CC autorise chaque époux à demander le divorce avant l'expiration du délai de deux ans lorsque des motifs sérieux qui ne lui sont pas imputables rendent la continuation du mariage insupportable (art. 115 CC). Cette cause de divorce - subsidiaire à celle de l'art. 114 CC - permet de déroger à la règle du divorce sur demande unilatérale dans des cas où il serait excessivement</w:t>
      </w:r>
    </w:p>
    <w:p>
      <w:r>
        <w:t>- 5/7 -</w:t>
      </w:r>
    </w:p>
    <w:p>
      <w:r>
        <w:t>AC/2631/2017 rigoureux d'imposer au demandeur de patienter durant le délai légal de séparation (ATF 126 III 404 consid. 4c et les références; arrêt du Tribunal fédéral 5A_177/2012 du 2 mai 2012 consid. 2.1; 5C.281/2001 du 6 décembre 2001 consid. 2c, publié in : SJ 2002 I p. 230). Il s'agit ainsi de déterminer si le maintien du lien légal, et non seulement de la vie commune (ATF 126 III 404 consid. 4c), peut raisonnablement être exigé sur le plan affectif et psychique, autrement dit si la réaction émotionnelle et spirituelle qui pousse le conjoint demandeur à ressentir comme insupportable la perpétuation de ce lien pendant deux ans est objectivement compréhensible (ATF 127 III 129 consid. 3b; 128 III 1 consid. 3a/cc; 129 III 1 consid. 2.2), des réactions excessives, suscitées par une susceptibilité particulièrement vive, étant toutefois insuffisantes (notamment : ATF 127 III 129 consid. 3b; arrêts du Tribunal fédéral 5A_177/2012 du 2 mai 2012 consid. 2.1; 5C.262/2001 du 17 janvier 2002 consid. 4a/bb; 5C.18/2002 du 14 mai 2002 consid. 2.2). Il est unanimement admis que les actes de violence mettant en péril la santé physique et psychique du conjoint demandeur peuvent constituer des motifs sérieux permettant de solliciter le divorce pour rupture du lien conjugal (notamment : ATF 126 III 404 consid. 4h; arrêts du Tribunal fédéral 5C.227/2001 du 10 octobre 2001 consid. 4a, publié in : FamPra.ch 2002 p. 136; 5C.281/2001 précité consid. 2c; 5A_177/2012 du 2 mai 2012 consid. 2.1 et les références citées). Le juge apprécie librement les preuves selon son intime conviction (art. 157 CPC). La constatation inexacte des faits mentionnée à l'art. 310 let. b CPC habilite la Cour d'appel à revoir librement les faits sur la base des preuves administrées en première instance. C'est dire qu'elle est à même de réapprécier les témoignages sur la base des procès- verbaux d'audition et des pièces figurant au dossier (cf. TAPPY, Les voies de droit du nouveau CPC, in JdT 2010 III 135 et 137; JEANDIN, in CPC commenté, Bohnet/Haldy/Jeandin/Schweizer/Tappy [éd.], 2011, n. 6 ad art. 310 CPC).</w:t>
      </w:r>
    </w:p>
    <w:p>
      <w:r>
        <w:rPr>
          <w:b/>
        </w:rPr>
        <w:t>E. 3.2</w:t>
      </w:r>
    </w:p>
    <w:p>
      <w:r>
        <w:t>En l'espèce, si la recourante n'a pas apporté de preuve directe des violences subies par son époux, le fait qu'une procédure pénale soit diligentée par le Ministère public, que l'audience devant ce dernier se soit tenue hors confrontation directe entre le prévenu et les victimes et qu'une procédure devant le Tribunal de protection de l'adulte et de l'enfant soit également ouverte en vue de protéger l'enfant sont des indices suffisants pour retenir que l'action en divorce que souhaite introduire la recourante en application de l'art. 115 CC n'est, a priori, pas dénuée de chances de succès. L'époux de la recourante a d'ailleurs été incarcéré - puisqu'il est indiqué qu'il a été amené de la prison de Champ-Dollon pour l'audience - ce qui rend vraisemblable que les faits dénoncés par la recourante sont graves même si le détail de ceux-ci ne résulte pas du procès-verbal d'audience produit. Dans ces conditions, il ne peut pas, à première vue, être exigé de la recourante qu'elle privilégie le prononcé de mesures protectrices de l'union conjugale et attende encore une année pour solliciter le prononcer du divorce. Contrairement à ce</w:t>
      </w:r>
    </w:p>
    <w:p>
      <w:r>
        <w:t>- 6/7 -</w:t>
      </w:r>
    </w:p>
    <w:p>
      <w:r>
        <w:t>AC/2631/2017 que semble admettre le premier juge, la procédure pénale permettra de faire la lumière sur les actes de violences reprochés à l'époux de la recourante de sorte que le juge du divorce n'aura pas, prima facie, à enquêter lui-même sur cette question. Par conséquent, la décision querellée sera annulée et la cause renvoyée au premier juge pour nouvelle décision après examen des conditions d'indigence.</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- 7/7 -</w:t>
      </w:r>
    </w:p>
    <w:p>
      <w:r>
        <w:t>AC/2631/2017 PAR CES MOTIFS, LE VICE-PRÉSIDENT DE LA COUR : A la forme : Déclare recevable le recours formé le 25 janvier 2018 par A______ contre la décision rendue le 2 janvier 2018 par le Vice-président du Tribunal civil dans la cause AC/2631/2017.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ni alloué de dépens. Notifie une copie de la présente décision à A______ en l'Etude de Me Agrippino RENDA (art. 137 CPC).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