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DAAJ/31/2016 vom 20. November 2015</w:t>
      </w:r>
    </w:p>
    <w:p>
      <w:r>
        <w:t>GE Cour de justice, 2015-11-20, FR</w:t>
      </w:r>
    </w:p>
    <w:p>
      <w:r>
        <w:rPr>
          <w:b/>
        </w:rPr>
        <w:t xml:space="preserve">Quelle: </w:t>
      </w:r>
      <w:r>
        <w:t>https://mcp.opencaselaw.ch/entscheid/ge_gerichte_DAAJ_31_2016</w:t>
      </w:r>
    </w:p>
    <w:p>
      <w:r>
        <w:t>FR: GE_GERICHTE DAAJ/31/2016 du 20 novembre 2015</w:t>
      </w:r>
    </w:p>
    <w:p>
      <w:r>
        <w:t>IT: GE_GERICHTE DAAJ/31/2016 del 20 novembre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- 4/8 -</w:t>
      </w:r>
    </w:p>
    <w:p>
      <w:r>
        <w:t>AC/1786/2014 recourant de motiver en droit son recours et de démontrer l'arbitraire des faits retenus par l'instance inférieure (HOHL, Procédure civile, tome II, 2ème éd., n. 2513-2515).</w:t>
      </w:r>
    </w:p>
    <w:p>
      <w:r>
        <w:rPr>
          <w:b/>
        </w:rPr>
        <w:t>E. 2</w:t>
      </w:r>
    </w:p>
    <w:p>
      <w:r>
        <w:t>Se référant à l'argumentation contenue dans son acte d'appel, la recourante reproche au Vice-président du Tribunal civil d'avoir considéré que sa cause est dépourvue de chances de succès.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(arrêt du Tribunal fédéral 5A_572/2015 du 8 octobre 2015 consid. 4.1).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Aux termes de l'art. 265 CPC, en cas d'urgence particulière, notamment s'il y a risque d'entrave à leur exécution, le tribunal peut ordonner des mesures provisionnelles immédiatement, sans entendre la partie adverse (al. 1) ; le tribunal cite en même temps les parties à une audience qui doit avoir lieu sans délai ou impartit à la partie adverse un</w:t>
      </w:r>
    </w:p>
    <w:p>
      <w:r>
        <w:t>- 5/8 -</w:t>
      </w:r>
    </w:p>
    <w:p>
      <w:r>
        <w:t>AC/1786/2014 délai pour se prononcer par écrit. Après avoir entendu la partie adverse, le tribunal statue sur la requête sans délai (al. 2). Selon les juridictions bâloises, une requête de mesures superprovisionnelles contient toujours implicitement aussi des conclusions tendant au prononcé de mesures provisionnelles: ainsi le juge tombe dans le formalisme excessif s'il rejette une requête de mesures (super)provisionnelles au motif que le demandeur n'a pas pris, en sus de ses conclusions superprovisionnelles, d'autre conclusions pour la durée de la procédure (décision du Kantonsgericht Basel-Landschaft du 13 août 2013 (400 13 153) consid. 4.2). 2.2.2. Le droit d'être entendu, tel qu'il est garanti par l'art. 29 al. 2 Cst.,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La jurisprudence a notamment déduit du droit d'être entendu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 133 III 439 consid. 3.3 et les références). 2.3.1. En l'espèce, la recourante reproche tout d'abord au Tribunal de ne pas l'avoir entendue avant de confirmer les mesures superprovisionnelles ordonnées le 22 décembre 2014 et d'avoir statué sur la base des seules allégations de son mari, sans que celui-ci ne prenne d'ailleurs de conclusions au fond. Ces griefs paraissent a priori tous infondés. En effet, il ressort du dossier que la recourante a été entendue par le Tribunal lors de l'audience de comparution personnelle du 16 février 2015. Elle aurait donc eu la possibilité de se prononcer sur les mesures superprovisionnelles ordonnées le 22 décembre 2014 si elle l'avait jugé nécessaire. Il est en outre erroné que lesdites mesures ont été prononcées sur la base des seules allégations de son mari, puisque celles-ci paraissent avoir été étayées par des pièces figurant au dossier.</w:t>
      </w:r>
    </w:p>
    <w:p>
      <w:r>
        <w:t>- 6/8 -</w:t>
      </w:r>
    </w:p>
    <w:p>
      <w:r>
        <w:t>AC/1786/2014 Par ailleurs, il ressort du jugement entrepris que lors de l'audience du 28 septembre 2015, les parties ont persisté dans leurs conclusions. Il semble donc que le mari de la recourante a implicitement conclu au maintien des mesures superprovisionnelles litigieuses. En tout état, au regard de la décision bâloise mentionnée ci-dessus, il y a vraisemblablement lieu de considérer qu'une requête de mesures superprovisionnelles contient toujours implicitement aussi des conclusions tendant au prononcé de mesures provisionnelles. 2.3.2. La recourante prétend ensuite ne pas avoir compris pourquoi le Tribunal avait décidé de maintenir les mesures superprovisionnelles, en raison de ses antécédents et de sa situation familiale. Toutefois, dans le jugement entrepris, le Tribunal a constaté en fait que le mari de la recourante avait agi judiciairement contre celle-ci 2012 parce qu'elle n'était pas revenue de ses vacances en République Dominicaine à la date convenue et qu'elle lui avait indiqué ne pas avoir l'intention de revenir à Genève alors qu'elle s'y était rendue avec C______ et qu'elle était enceinte de D______. La recourante était finalement rentrée au domicile conjugal en fin d'année 2012, son mari mettant alors un terme aux procédures initiées. Dès lors, l'on comprend aisément ce que le premier juge entendait par "antécédents" de la recourante. Par ailleurs, la "situation familiale" fait vraisemblablement référence à la situation conflictuelle entre les époux en raison de leur séparation. Bien que très succincte, la motivation de la décision paraît donc suffisante pour être comprise et attaquée utilement. Il ressort d'ailleurs de l'argumentation de la recourante (cf. infra, consid. 2.3.3) que celle-ci a compris les motifs qui ont guidé le Tribunal. De prime abord, le moyen pris d'une violation du droit à une décision motivée paraît donc également infondé. 2.3.3. Au fond, la recourante soutient que les "antécédents" qui lui sont reprochés ont été inventés par son mari. Selon elle, les mesures litigieuses seraient injustifiées, dès lors qu'aucun élément du dossier ne permettait, selon elle, de retenir qu'elle aurait l'intention de quitter la Suisse avec ses enfants pour s'établir en République dominicaine, qui est l'un des pays les plus pauvres au monde. Il était donc totalement disproportionné de lui interdire de se rendre dans ce pays pour rendre visite à sa famille et de la priver de pouvoir faire connaître à ses enfants son pays natal et leur grand-mère. Cela étant, au regard des faits retenus par le premier juge sous l'angle de la vraisemblance et au vu de l'absence de détermination de la recourante sur la question au cours des diverses audiences de comparution personnelle des parties, les mesures ordonnées par le Tribunal sur la base des éléments du dossier ne paraissent a priori pas arbitraires ou disproportionnées.</w:t>
      </w:r>
    </w:p>
    <w:p>
      <w:r>
        <w:t>- 7/8 -</w:t>
      </w:r>
    </w:p>
    <w:p>
      <w:r>
        <w:t>AC/1786/2014 2.3.4. Compte tenu de l'ensemble de ce qui précède, il paraît peu vraisemblable que la recourante obtienne gain de cause dans le cadre de l'appel interjeté contre le jugement de mesures protectrices de l'union conjugale et c'est à bon droit que le Vice-président du Tribunal civil a refusé de lui octroyer l'assistance juridique.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- 8/8 -</w:t>
      </w:r>
    </w:p>
    <w:p>
      <w:r>
        <w:t>AC/1786/2014 PAR CES MOTIFS, LE VICE-PRÉSIDENT DE LA COUR : A la forme : Déclare recevable le recours formé par A______ contre la décision rendue le 20 novembre 2015 (puis redatée du 6 janvier 2016) par le Vice-président du Tribunal civil dans la cause AC/1786/2014. Au fond : Le rejette. Déboute A______ de toutes autres conclusions. Dit qu'il n'est pas perçu de frais judiciaires pour le recours, ni alloué de dépens. Notifie une copie de la présente décision à A______ en l'Étude de Me Andrea VON FLÜE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