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DAAJ/2/2017 vom 29. August 2016</w:t>
      </w:r>
    </w:p>
    <w:p>
      <w:r>
        <w:t>GE Cour de justice, 2016-08-29, FR</w:t>
      </w:r>
    </w:p>
    <w:p>
      <w:r>
        <w:rPr>
          <w:b/>
        </w:rPr>
        <w:t xml:space="preserve">Quelle: </w:t>
      </w:r>
      <w:r>
        <w:t>https://mcp.opencaselaw.ch/entscheid/ge_gerichte_DAAJ_2_2017</w:t>
      </w:r>
    </w:p>
    <w:p>
      <w:r>
        <w:t>FR: GE_GERICHTE DAAJ/2/2017 du 29 août 2016</w:t>
      </w:r>
    </w:p>
    <w:p>
      <w:r>
        <w:t>IT: GE_GERICHTE DAAJ/2/2017 del 29 agosto 2016</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(art. 19 al. 1 RAJ). La somme due à ce titre ne peut excéder l'équivalent de 60 mensualités si la situation de la personne bénéficiaire ne s'est pas améliorée (art. 19 al. 2 RAJ). 3.2. En l'espèce, dans la mesure où la décision du 29 août 2016 faisant l'objet du recours interjeté le 6 septembre 2016 a été annulée et remplacée par la décision de remboursement du 7 novembre 2016 (elle-même sujette à recours dans un délai de 10 jours), ledit recours est devenu sans objet.</w:t>
      </w:r>
    </w:p>
    <w:p>
      <w:r>
        <w:t>- 4/5 -</w:t>
      </w:r>
    </w:p>
    <w:p>
      <w:r>
        <w:t>AC/3763/2015 Par pli du 3 janvier 2017, le recourant a déclaré maintenir son recours "à la décision du</w:t>
      </w:r>
    </w:p>
    <w:p>
      <w:r>
        <w:rPr>
          <w:b/>
        </w:rPr>
        <w:t>E. 7</w:t>
      </w:r>
    </w:p>
    <w:p>
      <w:r>
        <w:t>novembre". S'il entendait par là interjeter recours contre ladite décision, son recours serait irrecevable, car tardif. De toute manière, même si le recourant avait interjeté recours contre la nouvelle décision du 7 novembre 2016, son recours aurait été rejeté. En effet, l'octroi de l'assistance juridique au recourant a été subordonné au versement d'une participation mensuelle de 30 fr. Celui-ci n'a jamais contesté être en mesure de s'acquitter de cette participation mensuelle – qu'il a d'ailleurs versée régulièrement – et n'a allégué aucune péjoration de sa situation financière. Conformément aux règles rappelées ci-dessus, le recourant pouvait, à l'issue de la procédure au fond, être condamné à rembourser les prestations avancées par l'Etat, la somme due à ce titre ne pouvant excéder 60 mensualités (soit 1'800 fr.). Le recourant n'ayant allégué aucun changement de sa situation financière, malgré deux demandes du greffe de l'Assistance juridique tendant à actualiser l'état de ses finances, il n'était pas arbitraire de considérer qu'il était en mesure de rembourser la somme de 1'530 fr., au besoin par mensualités, étant relevé que la participation mensuelle de 30 fr. résultant de la décision d'octroi était de toute manière due même après la fin de la procédure pour laquelle l'assistance juridique a été requise. Il s'ensuit que le Vice-président du Tribunal civil n'a pas violé le droit en condamnant le recourant au remboursement de 1'530 fr., le remboursement pouvant, cas échéant, être effectué par mensualités. 3. Sauf exceptions non réalisées en l'espèce, il n'est pas perçu de frais judiciaires pour la procédure d'assistance juridique (art. 119 al. 6 CPC). * * * * *</w:t>
      </w:r>
    </w:p>
    <w:p>
      <w:r>
        <w:t>- 5/5 -</w:t>
      </w:r>
    </w:p>
    <w:p>
      <w:r>
        <w:t>AC/3763/2015 PAR CES MOTIFS, LE VICE-PRÉSIDENT DE LA COUR : Dit que le recours formé par A______ contre la décision rendue le 29 août 2016 par le Vice- président du Tribunal civil dans la cause AC/3763/2015 est devenu sans objet.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