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DAAJ/2/2016 vom 13. Oktober 2015</w:t>
      </w:r>
    </w:p>
    <w:p>
      <w:r>
        <w:t>GE Cour de justice, 2015-10-13, FR</w:t>
      </w:r>
    </w:p>
    <w:p>
      <w:r>
        <w:rPr>
          <w:b/>
        </w:rPr>
        <w:t xml:space="preserve">Quelle: </w:t>
      </w:r>
      <w:r>
        <w:t>https://mcp.opencaselaw.ch/entscheid/ge_gerichte_DAAJ_2_2016</w:t>
      </w:r>
    </w:p>
    <w:p>
      <w:r>
        <w:t>FR: GE_GERICHTE DAAJ/2/2016 du 13 octobre 2015</w:t>
      </w:r>
    </w:p>
    <w:p>
      <w:r>
        <w:t>IT: GE_GERICHTE DAAJ/2/2016 del 13 ottobre 2015</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w:t>
      </w:r>
    </w:p>
    <w:p>
      <w:r>
        <w:t>- 3/5 -</w:t>
      </w:r>
    </w:p>
    <w:p>
      <w:r>
        <w:t>AC/3038/2015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et les pièces nouvelles ne seront pas pris en considération.</w:t>
      </w:r>
    </w:p>
    <w:p>
      <w:r>
        <w:rPr>
          <w:b/>
        </w:rPr>
        <w:t>E. 3.1</w:t>
      </w:r>
    </w:p>
    <w:p>
      <w:r>
        <w:t>Toute personne qui ne dispose pas de ressources suffisantes a droit à l'assistance judiciaire à moins que sa cause paraisse dépourvue de toute chance de succès (art. 117 CPC ; art. 29 al. 3 Cst.). Il faut toutefois que l'assistance soit nécessaire, soit que la défense des droits du requérant l'exige, cette condition étant prévue expressément pour la commission d'office d'un conseil juridique (ATF 121 I 314 consid. 4b ; CORBOZ, Le droit constitutionnel à l'assistance judiciaire, in SJ 2003 II 67, p. 75/78 ; art. 118 al. 1 CPC).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 123 I 145 consid. 2b/cc ; 122 I 49 consid. 2c/bb ;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w:t>
      </w:r>
    </w:p>
    <w:p>
      <w:r>
        <w:t>- 4/5 -</w:t>
      </w:r>
    </w:p>
    <w:p>
      <w:r>
        <w:t>AC/3038/2015 Selon la jurisprudence, l'assistance d'un avocat n'est en général pas nécessaire si la procédure est régie par la maxime d'office. Il est cependant des cas où l'assistance par un avocat peut s'avérer indispensable en dépit de la maxime d'office, en particulier à cause de la complexité de l'affaire ou des questions à résoudre, des connaissances juridiques insuffisantes du requérant ou encore de l'importance des intérêts en jeu (ATF 122 III 392 et les références citées).</w:t>
      </w:r>
    </w:p>
    <w:p>
      <w:r>
        <w:rPr>
          <w:b/>
        </w:rPr>
        <w:t>E. 3.2</w:t>
      </w:r>
    </w:p>
    <w:p>
      <w:r>
        <w:t>En l'espèce, lorsqu'il a déposé sa requête d'assistance juridique, le recourant s'est contenté de déclarer qu'il entendait requérir des mesures protectrices de l'union conjugale, sans toutefois apporter de précisions relatives à sa situation personnelle et familiale. Compte tenu des quelques éléments figurant au dossier, soit que les époux étaient mariés depuis 2012 et n'avaient pas eu d'enfants, le Vice-président du Tribunal civil pouvait, sans consacrer d'arbitraire, considérer que la situation familiale du recourant ne présentait pas de difficultés particulières et que l'assistance d'un avocat n'était donc pas nécessaire pour requérir des mesures protectrices de l'union conjugale. Partant, le recours, infondé, sera rejeté.</w:t>
      </w:r>
    </w:p>
    <w:p>
      <w:r>
        <w:rPr>
          <w:b/>
        </w:rPr>
        <w:t>E. 4</w:t>
      </w:r>
    </w:p>
    <w:p>
      <w:r>
        <w:t>Sauf exceptions non réalisées en l'espèce, il n'est pas perçu de frais judiciaires pour la procédure d'assistance juridique (art. 119 al. 6 CPC). * * * * *</w:t>
      </w:r>
    </w:p>
    <w:p>
      <w:r>
        <w:t>- 5/5 -</w:t>
      </w:r>
    </w:p>
    <w:p>
      <w:r>
        <w:t>AC/3038/2015 PAR CES MOTIFS, LE VICE-PRÉSIDENT DE LA COUR : A la forme : Déclare recevable le recours formé par A______ contre la décision rendue le 13 octobre 2015 par le Vice-président du Tribunal civil dans la cause AC/3038/2015. Au fond : Le rejette. Déboute A______ de toutes autres conclusions. Dit qu'il n'est pas perçu de frais judiciaires pour le recours. Notifie une copie de la présente décision à A______ en l'Étude de Me Mourad SEKKIOU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