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DAAJ/2/2015 vom 21. November 2014</w:t>
      </w:r>
    </w:p>
    <w:p>
      <w:r>
        <w:t>GE Cour de justice, 2014-11-21, FR</w:t>
      </w:r>
    </w:p>
    <w:p>
      <w:r>
        <w:rPr>
          <w:b/>
        </w:rPr>
        <w:t xml:space="preserve">Quelle: </w:t>
      </w:r>
      <w:r>
        <w:t>https://mcp.opencaselaw.ch/entscheid/ge_gerichte_DAAJ_2_2015</w:t>
      </w:r>
    </w:p>
    <w:p>
      <w:r>
        <w:t>FR: GE_GERICHTE DAAJ/2/2015 du 21 novembre 2014</w:t>
      </w:r>
    </w:p>
    <w:p>
      <w:r>
        <w:t>IT: GE_GERICHTE DAAJ/2/2015 del 21 novembre 2014</w:t>
      </w:r>
    </w:p>
    <w:p>
      <w:pPr>
        <w:pStyle w:val="Heading2"/>
      </w:pPr>
      <w:r>
        <w:t>Erwägungen</w:t>
      </w:r>
    </w:p>
    <w:p>
      <w:r>
        <w:rPr>
          <w:b/>
        </w:rPr>
        <w:t>E. 1.1</w:t>
      </w:r>
    </w:p>
    <w:p>
      <w:r>
        <w:t>Les décisions de remboursement prises par le vice-président du Tribunal civil en matière d'assistance judiciaire peuvent faire l'objet d'un recours auprès du président de la Cour de justice (art. 121 CPC, 21 al. 3 LaCC, 10 al. 4 LPA, 11 et 19 al. 5 RAJ), compétence déléguée au vice-président soussigné (art. 29 al. 5 LOJ ; arrêt du Tribunal fédéral 2D_6/2012 du 31 juillet 2012 consid. 2). Le recours, écrit et motivé, est introduit auprès de l'instance de recours dans un délai de 10 jours (art. 130, 131 et 321 al. 1 et 2 CPC, applicables par renvoi des art. 10 al. 4 LPA et 8 al. 3 RAJ ; arrêt du Tribunal fédéral 1B_171/2011 du 15 juin 2011 consid. 2.2). En vertu du droit à la protection de la bonne foi, inscrit à l'art. 9 Cst., le justiciable qui se fie à une indication erronée de l'autorité ne doit en principe subir aucun préjudice (ATF 138 I 49 consid. 8.3.2).</w:t>
      </w:r>
    </w:p>
    <w:p>
      <w:r>
        <w:rPr>
          <w:b/>
        </w:rPr>
        <w:t>E. 1.2</w:t>
      </w:r>
    </w:p>
    <w:p>
      <w:r>
        <w:t>En l'espèce, la recourante - non représentée par un mandataire professionnel - s'étant conformée de bonne foi au délai de recours mentionné dans la décision entreprise, le recours est recevable. Pour le surplus, bien que la recourante n'ait pas pris de conclusions formelles et que son recours soit très succinct, son interprétation selon les règles de la bonne foi permet de comprendre qu'elle sollicite l'annulation de la décision entreprise et qu'elle fait valoir que sa situation financière l'empêche de verser le montant réclamé, de sorte que le recours satisfait à l'exigence de motivation.</w:t>
      </w:r>
    </w:p>
    <w:p>
      <w:r>
        <w:rPr>
          <w:b/>
        </w:rPr>
        <w:t>E. 1.3</w:t>
      </w:r>
    </w:p>
    <w:p>
      <w:r>
        <w:t>Lorsque la Cour est saisie d'un recours, son pouvoir d'examen est limité à la violation du droit et à la constatation manifestement inexacte des faits (art. 320 CPC, applicable par renvoi de l'art. 8 al. 3 RAJ et 10 al. 4 LPA; arrêt du Tribunal fédéral 1B_171/2011 précité). Il appartient en particulier au recourant de motiver en droit son</w:t>
      </w:r>
    </w:p>
    <w:p>
      <w:r>
        <w:t>- 4/6 -</w:t>
      </w:r>
    </w:p>
    <w:p>
      <w:r>
        <w:t>AC/3007/2011 recours et de démontrer l'arbitraire des faits retenus par l'instance inférieure (HOHL, Procédure civile, tome II, 2ème éd., n. 2513-2515).</w:t>
      </w:r>
    </w:p>
    <w:p>
      <w:r>
        <w:rPr>
          <w:b/>
        </w:rPr>
        <w:t>E. 1.4</w:t>
      </w:r>
    </w:p>
    <w:p>
      <w:r>
        <w:t>Il n'y a pas lieu d'entendre la recourante, celle-ci ne le sollicitant pas et le dossier contenant suffisamment d'éléments pour statuer (art. 10 al. 3 LPA ; arrêt du Tribunal fédéral 2D_6/2012 du 31 juillet 2012 consid. 3).</w:t>
      </w:r>
    </w:p>
    <w:p>
      <w:r>
        <w:rPr>
          <w:b/>
        </w:rPr>
        <w:t>E. 2</w:t>
      </w:r>
    </w:p>
    <w:p>
      <w:r>
        <w:t>À teneur l'art. 326 al. 1 CPC, les allégations de faits et les preuves nouvelles sont irrecevables dans le cadre d'une procédure de recours. Par conséquent, les pièces nouvelles produites par la recourante sont écartées de la procédure.</w:t>
      </w:r>
    </w:p>
    <w:p>
      <w:r>
        <w:rPr>
          <w:b/>
        </w:rPr>
        <w:t>E. 3.1</w:t>
      </w:r>
    </w:p>
    <w:p>
      <w:r>
        <w:t>D'après l'art. 123 al. 1 CPC, applicable par renvoi de l'art. 8 al. 3 RAJ et 10 al. 4 LPA,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 Une partie est en mesure de rembourser l'assistance juridique lorsqu'elle n'est plus indigente, de sorte que l'octroi de l'assistance juridique serait totalement ou partiellement exclu (BÜHLER, Kommentar zum schweizerischen Privatrecht, Berner Kommentar, 2012, n. 6 ad art. 123 ZPO). L'assistance judiciaire est accordée si le disponible du requérant ne lui permet pas d'amortir ses frais judiciaires et d'avocat en une année pour les procès relativement simples et en deux ans pour les autres (ATF 135 I 221 consid. 5.1).</w:t>
      </w:r>
    </w:p>
    <w:p>
      <w:r>
        <w:rPr>
          <w:b/>
        </w:rPr>
        <w:t>E. 3.2</w:t>
      </w:r>
    </w:p>
    <w:p>
      <w:r>
        <w:t>En l'espèce, le montant retenu à titre de primes d'assurance-maladie du couple est erroné (823 fr. 70 – 80 fr. de subsides, soit 743 fr. 70 au lieu de 773 fr. 10, subsides déduits). Il en résulte que le disponible du ménage de la recourante s'élève à 627 fr. 90 fr. (5'106 fr. de ressources mensuelles du couple [4'000 fr. + 1'106 fr.] – 4'478 fr. 10 de charges admissibles [1'525 fr. de loyer, 773 fr. 10 de primes d'assurance-maladie, subsides déduits, 140 fr. d'abonnement TPG pour le couple, 1'700 fr. d'entretien de base OP, ainsi qu'une majoration de 20% de ce dernier montant]). Les impôts ont à juste titre été écartés, seules les charges réellement acquittées pouvant être prises en considération. Le disponible du ménage de la recourante, qui s'élève mensuellement à près de 630 fr., est suffisant pour couvrir en moins d'une année la somme de 5'000 fr. dont le remboursement est exigé. Compte tenu de ce qui précède, le premier juge n'a pas abusé de son pouvoir d'appréciation en retenant que la recourante était en mesure de rembourser une partie des prestations de l'Etat, au besoin par mensualités.</w:t>
      </w:r>
    </w:p>
    <w:p>
      <w:r>
        <w:t>- 5/6 -</w:t>
      </w:r>
    </w:p>
    <w:p>
      <w:r>
        <w:t>AC/3007/2011 Partant, le recours, infondé, sera rejeté.</w:t>
      </w:r>
    </w:p>
    <w:p>
      <w:r>
        <w:rPr>
          <w:b/>
        </w:rPr>
        <w:t>E. 4</w:t>
      </w:r>
    </w:p>
    <w:p>
      <w:r>
        <w:t>Sauf exceptions non réalisées en l'espèce, il n'est pas perçu de frais judiciaires pour la procédure d'assistance juridique (art. 119 al. 6 CPC). * * * * *</w:t>
      </w:r>
    </w:p>
    <w:p>
      <w:r>
        <w:t>- 6/6 -</w:t>
      </w:r>
    </w:p>
    <w:p>
      <w:r>
        <w:t>AC/3007/2011 PAR CES MOTIFS, LE VICE-PRÉSIDENT DE LA COUR : A la forme : Déclare recevable le recours formé par A______ contre la décision rendue le 21 novembre 2014 par le Vice-président du Tribunal civil dans la cause AC/3007/2011.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