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DAAJ/2/2014 vom 13. November 2013</w:t>
      </w:r>
    </w:p>
    <w:p>
      <w:r>
        <w:t>GE Cour de justice, 2013-11-13, FR</w:t>
      </w:r>
    </w:p>
    <w:p>
      <w:r>
        <w:rPr>
          <w:b/>
        </w:rPr>
        <w:t xml:space="preserve">Quelle: </w:t>
      </w:r>
      <w:r>
        <w:t>https://mcp.opencaselaw.ch/entscheid/ge_gerichte_DAAJ_2_2014</w:t>
      </w:r>
    </w:p>
    <w:p>
      <w:r>
        <w:t>FR: GE_GERICHTE DAAJ/2/2014 du 13 novembre 2013</w:t>
      </w:r>
    </w:p>
    <w:p>
      <w:r>
        <w:t>IT: GE_GERICHTE DAAJ/2/2014 del 13 novembre 2013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arrêt du Tribunal fédéral 2D_6/2012 du 31 juillet 2012 consid. 2). Le recours, écrit et motivé, est</w:t>
      </w:r>
    </w:p>
    <w:p>
      <w:r>
        <w:t>- 5/8 -</w:t>
      </w:r>
    </w:p>
    <w:p>
      <w:r>
        <w:t>AC/1865/2013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 Il en est de même du courrier complémentaire expédié à la Cour dans ledit délai.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ATF 128 I 225 consid. 2.5.3). La situation doit être appréciée à la date du dépôt de la requête et sur la base d'un examen sommaire (ATF 138 III 217 consid. 2.2.4;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Les recourants sont actuellement détenteurs de permis F : ils bénéficient d’une admission provisoire au sens des art. 83 ss de la Loi fédérale sur les étrangers (LEtr). Les cantons règlent la fixation et le versement de l'aide sociale et de l'aide d'urgence destinées aux personnes admises provisoirement. Les art. 80 à 84 LAsi concernant les requérants d'asile sont applicables. En ce qui concerne l'aide sociale, les réfugiés admis</w:t>
      </w:r>
    </w:p>
    <w:p>
      <w:r>
        <w:t>- 6/8 -</w:t>
      </w:r>
    </w:p>
    <w:p>
      <w:r>
        <w:t>AC/1865/2013 provisoirement sont soumis aux mêmes dispositions que les réfugiés auxquels la Suisse a accordé l'asile (art. 86 al. 1 LEtr). Selon les art. 80 al. 1 et 82 al. 1 de la Loi sur l'Asile (LAsi), l'aide sociale ou l'aide d'urgence est fournie aux personnes qui séjournent en Suisse, en vertu de ladite loi, par le canton auquel elles ont été attribuées et est régie par le droit cantonal. A Genève, l’Hospice général est chargé des tâches d’assistance qui incombent au canton, notamment en vertu de la législation fédérale sur l’asile (art. 3 al. 2 et 3 Loi sur l’Hospice général; art. 3 al. 1 LaLAsi). Il est notamment chargé de loger les requérants d'asile dans un centre de premier accueil ou un foyer de second accueil de préférence à un lieu d'hébergement privé et à privilégier autant que possible les prestations en nature (art. 8 LaLAsi). En application de la LAsi et de la LaLAsi, le Conseil d’Etat - soit le Département de solidarité et de l'emploi - a édicté des Directives cantonales en matière de prestations d'aide sociale et financières aux requérants d'asile et statuts assimilés entrées en vigueur le 1er janvier 2011, applicables notamment aux personnes détentrices d’un permis F (clause 3 al. 1). Ces directives prévoient notamment que : - les prestations offertes aux bénéficiaires visent notamment l’hébergement du bénéficiaire. Celui-ci est fourni soit en nature, soit en espèces. L’Hospice met à disposition du bénéficiaire un hébergement dans une structure collective ou individuelle. Le bénéficiaire a la possibilité de loger hors des structures d’hébergement gérées par l’Hospice. Dans la mesure des places disponibles, et si le bénéficiaire démontre un degré d’autonomie sociale suffisant, l’hébergement peut être fourni dans un logement individuel dont le bail est au nom de l’Hospice. Le refus infondé d’accepter le lieu d’hébergement proposé par l’Hospice peut donner lieu à des sanctions. Chaque bénéficiaire ou groupe familial signe une convention d’hébergement définissant les droits et devoirs des parties signataires (clauses 6.2. et 6.2.5 let. a), - les bénéficiaires logés en logement individuel, au sein du dispositif d'hébergement de l'Hospice général, participent financièrement aux frais de logement dans le cas où leurs revenus le leur permettent. Cette participation financière est au maximum équivalente au loyer réel et charges (clause 9.5.1).</w:t>
      </w:r>
    </w:p>
    <w:p>
      <w:r>
        <w:rPr>
          <w:b/>
        </w:rPr>
        <w:t>E. 2.3</w:t>
      </w:r>
    </w:p>
    <w:p>
      <w:r>
        <w:t>En l'espèce, il ressort des prescriptions fédérales et cantonales précitées, auxquelles les recourants sont assujettis en leur qualité de titulaires de permis F, qu’ils sont bénéficiaires de prestations d’aide sociale de l’Hospice depuis leur arrivée à Genève, lesquelles comprennent notamment une prestation d’hébergement. C’est ainsi dans ce cadre que les recourants se sont vu mettre à disposition la villa litigieuse, laquelle</w:t>
      </w:r>
    </w:p>
    <w:p>
      <w:r>
        <w:t>- 7/8 -</w:t>
      </w:r>
    </w:p>
    <w:p>
      <w:r>
        <w:t>AC/1865/2013 constitue un logement individuel au sein du dispositif d’hébergement de l’Hospice et dont ce dernier est locataire. La mise à disposition de ce logement individuel découle ainsi d’une relation d’assistance de droit public et ne saurait en toute vraisemblance pas être assimilée, comme le soutiennent les recourants, à un contrat de sous-location. Conformément aux directives cantonales et aux conventions d’hébergement précitées, la recourante s’est engagée à participer aux frais d'hébergement en fonction de ses revenus et à respecter toute décision prise par l’Hospice, notamment en relation avec un changement d’hébergement. C’est ainsi sur cette base que la recourante a dû s’acquitter d’une participation financière aux frais d’hébergement. Cette participation a varié au fil des ans en fonction des modifications du groupe familial et des revenus de chacun et n’a atteint que rarement le montant de 2'000 fr. correspondant au loyer payé par l’Hospice au propriétaire de la villa. A cela s’ajoute que demeure à la charge de l’Hospice un certain nombre de charges (ramonage, chauffage et eau chaude), dont il appartient en principe à un locataire de s’acquitter. Enfin, le recourant ne soutient pas, pour sa part, avoir effectivement versé personnellement une quelconque participation financière, de sorte que la question de l’existence d’un bail tacite le liant à l’Hospice ne se pose en tout état pas à son égard. Compte tenu de ce qui précède, le premier juge a, à juste titre, considéré que la procédure de recours engagée par-devant la juridiction des baux et loyers par les recourants était dénuée de chances de succès. Partant, le recours, infondé, sera rejeté.</w:t>
      </w:r>
    </w:p>
    <w:p>
      <w:r>
        <w:rPr>
          <w:b/>
        </w:rPr>
        <w:t>E. 3</w:t>
      </w:r>
    </w:p>
    <w:p>
      <w:r>
        <w:t>Sauf exceptions non réalisées en l'espèce, il n'est pas perçu de frais judiciaires pour la procédure d'assistance juridique (art. 119 al. 6 CPC). * * * * *</w:t>
      </w:r>
    </w:p>
    <w:p>
      <w:r>
        <w:t>- 8/8 -</w:t>
      </w:r>
    </w:p>
    <w:p>
      <w:r>
        <w:t>AC/1865/2013 PAR CES MOTIFS, LA VICE-PRÉSIDENTE DE LA COUR : À la forme : Déclare recevable le recours formé par A______ et B______ contre la décision rendue le 13 novembre 2013 par la Vice-présidente du Tribunal civil dans la cause AC/1865/2013. Au fond : Le rejette. Déboute A______ et B______ de toutes autres conclusions. Dit qu'il n'est pas perçu de frais judiciaires. Notifie une copie de la présente décision à A______ et B______ en l'Étude de Me Nils De Dardel (art. 137 CPC). Siégeant : Madame Marguerite JACOT-DES-COMBES, vice-présidente;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