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DAAJ/28/2016 vom 12. Januar 2016</w:t>
      </w:r>
    </w:p>
    <w:p>
      <w:r>
        <w:t>GE Cour de justice, 2016-01-12, FR</w:t>
      </w:r>
    </w:p>
    <w:p>
      <w:r>
        <w:rPr>
          <w:b/>
        </w:rPr>
        <w:t xml:space="preserve">Quelle: </w:t>
      </w:r>
      <w:r>
        <w:t>https://mcp.opencaselaw.ch/entscheid/ge_gerichte_DAAJ_28_2016</w:t>
      </w:r>
    </w:p>
    <w:p>
      <w:r>
        <w:t>FR: GE_GERICHTE DAAJ/28/2016 du 12 janvier 2016</w:t>
      </w:r>
    </w:p>
    <w:p>
      <w:r>
        <w:t>IT: GE_GERICHTE DAAJ/28/2016 del 12 gennaio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AC/66/2016</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w:t>
      </w:r>
    </w:p>
    <w:p>
      <w:r>
        <w:t>Le recourant reproche au premier juge de ne pas avoir tenu compte dans ses charges de la cotisation AVS obligatoire, des charges relatives au logement et des frais de véhicule.</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devant le premier juge le recourant a produit un document prouvant qu'il s'est acquitté régulièrement des charges relatives à son appartement. Dès lors, ces frais de 204 fr. par mois doivent être compris dans ses charges. En revanche, en première instance le recourant n'a produit aucun document prouvant qu'il s'acquittait de cotisations AVS – aucun versement relatif à cette charge résultant de ses extraits bancaires – ni allégué que l'usage d'un véhicule était nécessaire à son épouse. Ces frais n'avaient donc pas à être pris en considération. Au vu de ce qui précède, le ménage dispose de 5'161 fr. de ressources pour des charges de 4'244 fr. (4'040 fr. admis par le premier juge + 204 fr. de charges) de sorte qu'il dispose d'un solde mensuel de 917 fr.</w:t>
      </w:r>
    </w:p>
    <w:p>
      <w:r>
        <w:t>- 4/5 -</w:t>
      </w:r>
    </w:p>
    <w:p>
      <w:r>
        <w:t>AC/66/2016 Par conséquent, compte tenu des faits portés à la connaissance du premier juge et des éléments en sa possession, la condition de l'indigence n'était pas remplie. Partant, le recours, infondé, sera rejeté. Cela étant, le recourant a la possibilité de déposer une nouvelle requête d'assistance juridique, accompagnée de toutes les pièces justificatives relatives à sa situation financière, notamment la preuve qu'il s'acquitte d'une cotisation AVS et l'attestation médicale selon laquelle son épouse doit nécessairement se déplacer en véhicule avec les factures relatives aux frais de celui-ci.</w:t>
      </w:r>
    </w:p>
    <w:p>
      <w:r>
        <w:rPr>
          <w:b/>
        </w:rPr>
        <w:t>E. 4</w:t>
      </w:r>
    </w:p>
    <w:p>
      <w:r>
        <w:t>Sauf exceptions non réalisées en l'espèce, il n'est pas perçu de frais judiciaires pour la procédure d'assistance juridique (art. 119 al. 6 CPC). * * * * *</w:t>
      </w:r>
    </w:p>
    <w:p>
      <w:r>
        <w:t>- 5/5 -</w:t>
      </w:r>
    </w:p>
    <w:p>
      <w:r>
        <w:t>AC/66/2016 PAR CES MOTIFS, LE VICE-PRÉSIDENT DE LA COUR : A la forme : Déclare recevable le recours formé le 28 janvier 2016 par A______ contre la décision rendue le 12 janvier 2016 par le Vice-président du Tribunal civil dans la cause AC/66/2016.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