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DAAJ/28/2015 vom 2. März 2015</w:t>
      </w:r>
    </w:p>
    <w:p>
      <w:r>
        <w:t>GE Cour de justice, 2015-03-02, FR</w:t>
      </w:r>
    </w:p>
    <w:p>
      <w:r>
        <w:rPr>
          <w:b/>
        </w:rPr>
        <w:t xml:space="preserve">Quelle: </w:t>
      </w:r>
      <w:r>
        <w:t>https://mcp.opencaselaw.ch/entscheid/ge_gerichte_DAAJ_28_2015</w:t>
      </w:r>
    </w:p>
    <w:p>
      <w:r>
        <w:t>FR: GE_GERICHTE DAAJ/28/2015 du 2 mars 2015</w:t>
      </w:r>
    </w:p>
    <w:p>
      <w:r>
        <w:t>IT: GE_GERICHTE DAAJ/28/2015 del 2 marzo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t>- 3/5 -</w:t>
      </w:r>
    </w:p>
    <w:p>
      <w:r>
        <w:t>AC/569/2015</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2.1.1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La question de la commission d'office d'un avocat en vue de respecter le principe de l'égalité des armes (art. 118 al. 1 let. c CPC) présuppose que les conditions d'octroi de l'assistance juridique prévues à l'art. 117 CPC soient remplies. 2.1.2 Dans le cadre de la procédure d'exécution,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devant être prouvés par titres (art. 341 al. 3 CPC).</w:t>
      </w:r>
    </w:p>
    <w:p>
      <w:r>
        <w:t>- 4/5 -</w:t>
      </w:r>
    </w:p>
    <w:p>
      <w:r>
        <w:t>AC/569/2015</w:t>
      </w:r>
    </w:p>
    <w:p>
      <w:r>
        <w:rPr>
          <w:b/>
        </w:rPr>
        <w:t>E. 2.2</w:t>
      </w:r>
    </w:p>
    <w:p>
      <w:r>
        <w:t>En l'espèce, le fait que la procédure ayant abouti au jugement d'évacuation ait été complexe ne permet pas d'affirmer qu'il en ira de même lors de la procédure en exécution. En effet, s'agissant d'une procédure par titre le recourant pourra uniquement produire des documents établis postérieurement au jugement d'évacuation pour pouvoir s'opposer à l'exécution de ce dernier. Dès lors que le recourant n'a pas indiqué, dans sa demande d'assistance juridique, détenir des documents permettant de faire échec à l'exécution de la décision, ses chances de succès sont, a priori, très faibles. Par ailleurs, la présence d'un avocat se justifie en raison de la complexité objective d'une affaire et non à cause des difficultés psychologiques que pourrait rencontrer une partie. En outre, un avocat ne saurait se substituer à un interprète lorsqu'une partie ne maîtrise pas la langue française. Dès lors c'est à juste titre que le Tribunal a retenu que l'affaire ne présentait que peu de chances de succès et que la nomination d'un avocat n'était pas nécessaire. Le recours, infondé, sera ainsi rejeté.</w:t>
      </w:r>
    </w:p>
    <w:p>
      <w:r>
        <w:rPr>
          <w:b/>
        </w:rPr>
        <w:t>E. 3</w:t>
      </w:r>
    </w:p>
    <w:p>
      <w:r>
        <w:t>Sauf exceptions non réalisées en l'espèce, il n'est pas perçu de frais judiciaires pour la procédure d'assistance juridique (art. 119 al. 6 CPC). * * * * *</w:t>
      </w:r>
    </w:p>
    <w:p>
      <w:r>
        <w:t>- 5/5 -</w:t>
      </w:r>
    </w:p>
    <w:p>
      <w:r>
        <w:t>AC/569/2015 PAR CES MOTIFS, LE VICE-PRÉSIDENT DE LA COUR : A la forme : Déclare recevable le recours formé le 20 mars 2015 par A______ contre la décision rendue le 2 mars 2015 par le Vice-président du Tribunal civil dans la cause AC/569/2015. Au fond : Le rejette. Déboute A______ de toutes autres conclusions. Dit qu'il n'est pas perçu de frais judiciaires pour le recours. Notifie une copie de la présente décision à A______ en l'Étude de Me Romain JORDAN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