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DAAJ/26/2015 vom 6. Mai 2015</w:t>
      </w:r>
    </w:p>
    <w:p>
      <w:r>
        <w:t>GE Cour de justice, 2015-05-06, FR</w:t>
      </w:r>
    </w:p>
    <w:p>
      <w:r>
        <w:rPr>
          <w:b/>
        </w:rPr>
        <w:t xml:space="preserve">Quelle: </w:t>
      </w:r>
      <w:r>
        <w:t>https://mcp.opencaselaw.ch/entscheid/ge_gerichte_DAAJ_26_2015</w:t>
      </w:r>
    </w:p>
    <w:p>
      <w:r>
        <w:t>FR: GE_GERICHTE DAAJ/26/2015 du 6 mai 2015</w:t>
      </w:r>
    </w:p>
    <w:p>
      <w:r>
        <w:t>IT: GE_GERICHTE DAAJ/26/2015 del 6 maggio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- 4/7 -</w:t>
      </w:r>
    </w:p>
    <w:p>
      <w:r>
        <w:t>AC/1341/2014</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w:t>
      </w:r>
    </w:p>
    <w:p>
      <w:r>
        <w:rPr>
          <w:b/>
        </w:rPr>
        <w:t>E. 3</w:t>
      </w:r>
    </w:p>
    <w:p>
      <w:r>
        <w:t>Le recourant reproche au Vice-président du Tribunal civil d'avoir retenu que les chances de succès de son appel étaient extrêmement minces.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133 précité).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Les mesures provisionnelles étant soumises à la procédure sommaire, avec administration restreinte des moyens de preuve (la preuve étant généralement apportée par titre, art. 254 CPC), la cognition du juge est limitée à la simple vraisemblance des faits et à un examen sommaire du droit, l'exigence de célérité étant privilégiée par rapport à celle de sécurité (ATF 127 III 474 consid. 2b/bb = JdT 2002 I 352; arrêt du Tribunal fédéral 5A_12/2013 du 8 mars 2013 consid. 2.2; arrêt du Tribunal fédéral 5A_442/2013 du 24 juillet 2013 consid. 2.1 et 5.1). Elles sont prononcées dans</w:t>
      </w:r>
    </w:p>
    <w:p>
      <w:r>
        <w:t>- 5/7 -</w:t>
      </w:r>
    </w:p>
    <w:p>
      <w:r>
        <w:t>AC/1341/2014 l'urgence, pour régler provisoirement une situation juridique ou assurer l'exécution ultérieure d'un jugement. Elles ont un caractère sommaire et provisoire (JEANDIN, in Code de procédure civile commenté, 2011, n. 2ad art. 268 CPC).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consid. 3.2.2, publié in FamPra.ch 2011 p. 993; 5A_183/2010 du 19 avril 2010 consid. 3.3.1; 5A_667/2007 du 7 octobre 2008 consid. 3.3).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(arrêts du Tribunal fédéral 5A_131/2014 du 27 mai 2014 consid. 2.1; 5A_866/2013 du 16 avril 2014 consid. 3.1; 5A_400/2012 du 25 février 2013 consid. 4.1; 5A_883/2011 du 20 mars 2012 consid. 2.4). S'agissant toutefois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du Tribunal fédéral 5A_866/2013 du 16 avril 2014 consid. 3.1; 5A_101/2011 du 7 juin 2011 consid. 3.1.1 et les références citées). Selon l'art. 298 al. 1 CPC, les enfants sont entendus personnellement et de manière appropriée par le tribunal ou un tiers nommée à cet effet, pour autant que leur âge ou d'autres justes motifs ne s'y opposent pas. L'existence de justes motifs relève du pouvoir d'appréciation du juge et dépend des circonstances du cas concret (JEANDIN, in Code de procédure civile commenté, 2011, n. 12 ad art. 298 CPC).</w:t>
      </w:r>
    </w:p>
    <w:p>
      <w:r>
        <w:rPr>
          <w:b/>
        </w:rPr>
        <w:t>E. 3.3</w:t>
      </w:r>
    </w:p>
    <w:p>
      <w:r>
        <w:t>En l'espèce, comme l'a admis le recourant, le fait que les enfants aient résidé chez lui n'a pas été durable, ces derniers ayant réintégré le domicile de leur mère, de sorte que sur ce point, c'est a priori avec raison que le Tribunal a considéré qu'il n'y avait pas de modification durable justifiant que les modalités de la garde soient modifiées. Par ailleurs, le recourant ne fait valoir aucun élément concret laissant penser que le bien-être de ses enfants serait en danger. Certes, il aurait mieux valu que la mère procède plus rapidement à la désinfection de son appartement, pour que les enfants puissent le réintégrer plus vite. Elle a toutefois agi dans leur intérêt en les envoyant rapidement vivre chez leur père durant cette période, de sorte que prima facie leur bien-</w:t>
      </w:r>
    </w:p>
    <w:p>
      <w:r>
        <w:t>- 6/7 -</w:t>
      </w:r>
    </w:p>
    <w:p>
      <w:r>
        <w:t>AC/1341/2014 être n'a pas été mis en danger. C'est donc à bon droit que, sur ce point également, le Tribunal a considéré qu'il n'y avait pas lieu de modifier les modalités de la garde sur mesures provisionnelles. D'ailleurs, en limitant ses conclusions à la garde alternée et non à une garde exclusive en sa faveur, le recourant admet que le bien-être des enfants n'est pas mis en danger lorsqu'ils sont avec leur mère. Au vu de ce qui précède, le Tribunal était en mesure de statuer sans qu'il soit nécessaire de solliciter un rapport du SPMI ou d'auditionner les enfants. Par conséquent, c'est à bon droit que l'Autorité de première instance a considéré que les chances de succès de l'appel formé par le recourant contre l'ordonnance du Tribunal étaient extrêmement faibles et a, par conséquent, refusé d'étendre l'assistance juridique à cette procédure. Le recours sera dès lors rejeté.</w:t>
      </w:r>
    </w:p>
    <w:p>
      <w:r>
        <w:rPr>
          <w:b/>
        </w:rPr>
        <w:t>E. 4</w:t>
      </w:r>
    </w:p>
    <w:p>
      <w:r>
        <w:t>Sauf exceptions non réalisées en l'espèce, il n'est pas perçu de frais judiciaires pour la procédure d'assistance juridique (art. 119 al. 6 CPC). * * * * *</w:t>
      </w:r>
    </w:p>
    <w:p>
      <w:r>
        <w:t>- 7/7 -</w:t>
      </w:r>
    </w:p>
    <w:p>
      <w:r>
        <w:t>AC/1341/2014 PAR CES MOTIFS, LE VICE-PRÉSIDENT DE LA COUR : A la forme : Déclare recevable le recours formé le 18 mai 2015 par A______ contre la décision rendue le</w:t>
      </w:r>
    </w:p>
    <w:p>
      <w:r>
        <w:rPr>
          <w:b/>
        </w:rPr>
        <w:t>E. 6</w:t>
      </w:r>
    </w:p>
    <w:p>
      <w:r>
        <w:t>mai 2015 par le Vice-président du Tribunal civil dans la cause AC/1341/2014. Au fond : Le rejette. Déboute A______ de toutes autres conclusions. Dit qu'il n'est pas perçu de frais judiciaires pour le recours. Notifie une copie de la présente décision à A______ en l'Étude de Me Cristobal ORJALES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