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DAAJ/25/2016 vom 3. Dezember 2015</w:t>
      </w:r>
    </w:p>
    <w:p>
      <w:r>
        <w:t>GE Cour de justice, 2015-12-03, FR</w:t>
      </w:r>
    </w:p>
    <w:p>
      <w:r>
        <w:rPr>
          <w:b/>
        </w:rPr>
        <w:t xml:space="preserve">Quelle: </w:t>
      </w:r>
      <w:r>
        <w:t>https://mcp.opencaselaw.ch/entscheid/ge_gerichte_DAAJ_25_2016</w:t>
      </w:r>
    </w:p>
    <w:p>
      <w:r>
        <w:t>FR: GE_GERICHTE DAAJ/25/2016 du 3 décembre 2015</w:t>
      </w:r>
    </w:p>
    <w:p>
      <w:r>
        <w:t>IT: GE_GERICHTE DAAJ/25/2016 del 3 dicembre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pièces nouvelles et les faits qui s'y rapportent ne seront pas pris en considération.</w:t>
      </w:r>
    </w:p>
    <w:p>
      <w:r>
        <w:rPr>
          <w:b/>
        </w:rPr>
        <w:t>E. 3</w:t>
      </w:r>
    </w:p>
    <w:p>
      <w:r>
        <w:t>La recourante conteste les charges mensuelles prises en compte par le premier juge.</w:t>
      </w:r>
    </w:p>
    <w:p>
      <w:r>
        <w:t>- 5/9 -</w:t>
      </w:r>
    </w:p>
    <w:p>
      <w:r>
        <w:t>AC/1752/2012</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135 I 221 consid. 5.1 ; ATF 124 I 1 consid. 2a). Dans tous les cas, seules les charges réellement acquittées sont susceptibles d'entrer dans le calcul du minimum vital. Les dettes anciennes, pour lesquelles le débiteur ne verse plus rien, n'entrent pas en ligne de compte (ATF 135 I 221 consid. 5.1). A teneur des normes d'insaisissabilité pour l'année 2015, le montant pour l'entretien de base est de 1'700 fr. pour un couple marié. Si le partenaire d'un débiteur vivant sans enfant en colocation / communauté de vie réduisant les coûts dispose également de revenus, il convient d'appliquer le montant de base défini pour le couple marié et, en règle générale, de le réduire (au maximum) à la moitié (ATF 130 III 765 consid. 2 ; DAAJ/19/2012 du 8 mars 2012 consid. 3 ; DAAJ/48/2013 du 6 juin 2013 consid. 3.4).</w:t>
      </w:r>
    </w:p>
    <w:p>
      <w:r>
        <w:rPr>
          <w:b/>
        </w:rPr>
        <w:t>E. 3.2</w:t>
      </w:r>
    </w:p>
    <w:p>
      <w:r>
        <w:t>En l'espèce, compte tenu des éléments du dossier, il est arbitraire d'avoir écarté le remboursement de la dette hypothécaire et l'assurance y relative des charges admissibles de la recourante.</w:t>
      </w:r>
    </w:p>
    <w:p>
      <w:r>
        <w:t>- 6/9 -</w:t>
      </w:r>
    </w:p>
    <w:p>
      <w:r>
        <w:t>AC/1752/2012 Conformément aux règles rappelées ci-dessus, il y a lieu de prendre en compte l'ensemble des engagements financiers de la recourante, dont les charges précitées font partie. En effet, vis-à-vis de la banque, la recourante est co-débitrice solidaire aux côtés de son mari. Le fait que le jugement du TPI du 19 novembre 2009 condamne, en tant que de besoin, le mari de la recourante à s'acquitter desdites dettes n'y change rien, car cela concerne uniquement les rapports internes entre les co-débiteurs. Par ailleurs, la tentative de la recourante de recouvrer les montants dus par son mari à ce titre a échoué, le jugement précité du TPI n'ayant pas été considéré comme valant titre de mainlevée. Il ne peut donc être reproché à la recourante de continuer à rembourser l'emprunt hypothécaire ainsi que l'assurance y relative. Il y a donc lieu de retenir ces deux postes dans les charges de la recourante. Par ailleurs, s'il se justifie de retenir la moitié du montant de l'entretien de base OP défini pour un couple marié (850 fr.), en raison de la communauté de vie réduisant les coûts, pour la période (froide) de l'année où la recourante loge gratuitement chez son amie à Satigny, il faut néanmoins également tenir compte du fait que la recourante vit dans sa villa en France le reste de l'année. En supposant que la recourante habite durant la moitié de l'année dans sa villa (auquel cas on retiendra mensuellement un montant de base OP de 1'200 fr. diminué de 10% en raison du domicile en France), il convient de faire une moyenne entre les deux montants de base OP applicables à ces deux périodes, ce qui revient à 965 fr. ([850 fr. + 1'080 fr.]/2). Les charges mensuelles admissibles de la recourante s'élèvent ainsi à 2'786 fr. 90, comprenant 398 fr. 90 de prime d'assurance-maladie, subside déduit, 116 fr. d'impôts, 150 fr. de remboursement à l'assistance juridique, 847 fr. de remboursement hypothécaire, 117 fr. d'assurance liée au prêt hypothécaire, 965 fr. d'entretien de base OP ainsi qu'une majoration de 20% de ce dernier montant. Au vu des ressources mensuelles totales de 2'739 fr. 60 de la recourante, son budget présente un déficit de près de 50 fr. Compte tenu de ce qui précède, c'est à tort que le Vice-président du Tribunal civil a considéré que la condition d'indigence n'était pas remplie. Partant, la décision querellée sera annulée et le bénéfice de l'assistance juridique sera octroyé à la recourante pour la prise en charge des honoraires de son avocat pour la procédure de divorce ainsi que pour la procédure pendante devant le TPAE. Maître Samir DJAZIRI, avocat, sera en outre désigné pour défendre ses intérêts.</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w:t>
      </w:r>
    </w:p>
    <w:p>
      <w:r>
        <w:t>- 7/9 -</w:t>
      </w:r>
    </w:p>
    <w:p>
      <w:r>
        <w:t>AC/1752/2012 procédure (décisions publiées DAAJ/34/2013 du 30 avril 2013 consid. 3; DAAJ/5/2015 du 5 février 2015 consid. 4). * * * * *</w:t>
      </w:r>
    </w:p>
    <w:p>
      <w:r>
        <w:t>- 8/9 -</w:t>
      </w:r>
    </w:p>
    <w:p>
      <w:r>
        <w:t>AC/1752/2012 PAR CES MOTIFS, LE VICE-PRÉSIDENT DE LA COUR : A la forme : Déclare recevable le recours formé par A______ contre la décision rendue le 3 décembre 2015 par le Vice-président du Tribunal civil dans la cause AC/1752/2012. Au fond : Admet le recours et annule la décision entreprise. Cela fait et statuant à nouveau : Admet A______ au bénéfice de l'assistance juridique, avec effet au 1er juin 2015, pour la prise en charge des honoraires d'avocat relatifs à la procédure de divorce, cause C/______ ainsi que ceux relatifs à la procédure C/______ devant le Tribunal de protection de l'adulte et de l'enfant. Limite cet octroi à la 1ère instance. Nomme pour l'assister Me Samir DJAZIRI, avocat. Déboute A______ de toutes autres conclusions. Dit qu'il n'est pas perçu de frais judiciaires pour le recours, ni alloué de dépens. Notifie une copie de la présente décision à A______, ainsi qu'à Me Samir DJAZIRI, avocat (art. 327 al. 5 CPC et 8 al. 3 RAJ). Siégeant : Monsieur Jean-Marc STRUBIN, vice-président; Monsieur David VAZQUEZ, commis-greffier.</w:t>
      </w:r>
    </w:p>
    <w:p>
      <w:r>
        <w:t>Le vice-président : Jean-Marc STRUBIN</w:t>
      </w:r>
    </w:p>
    <w:p>
      <w:r>
        <w:t>Le commis-greffier : David VAZQUEZ</w:t>
      </w:r>
    </w:p>
    <w:p>
      <w:r>
        <w:t>- 9/9 -</w:t>
      </w:r>
    </w:p>
    <w:p>
      <w:r>
        <w:t>AC/1752/2012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