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DAAJ/24/2024 vom 22. November 2023</w:t>
      </w:r>
    </w:p>
    <w:p>
      <w:r>
        <w:t>GE Cour de justice, 2023-11-22, FR</w:t>
      </w:r>
    </w:p>
    <w:p>
      <w:r>
        <w:rPr>
          <w:b/>
        </w:rPr>
        <w:t xml:space="preserve">Quelle: </w:t>
      </w:r>
      <w:r>
        <w:t>https://mcp.opencaselaw.ch/entscheid/ge_gerichte_DAAJ_24_2024</w:t>
      </w:r>
    </w:p>
    <w:p>
      <w:r>
        <w:t>FR: GE_GERICHTE DAAJ/24/2024 du 22 novembre 2023</w:t>
      </w:r>
    </w:p>
    <w:p>
      <w:r>
        <w:t>IT: GE_GERICHTE DAAJ/24/2024 del 22 novembre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conclusions, les allégations de faits et les preuves nouvelles sont irrecevables dans le cadre d'un recours.</w:t>
      </w:r>
    </w:p>
    <w:p>
      <w:r>
        <w:t>- 5/11 -</w:t>
      </w:r>
    </w:p>
    <w:p>
      <w:r>
        <w:t>AC/3499/2020 En l'espèce, la demande de reconsidération de la recourante, du 24 novembre 2023, ainsi que son appel du 23 novembre 2023, sont postérieurs à la décision entreprise, de sorte qu'ils ne sont pas recevables, ainsi que les allégués qui s'y rapportent.</w:t>
      </w:r>
    </w:p>
    <w:p>
      <w:r>
        <w:rPr>
          <w:b/>
        </w:rPr>
        <w:t>E. 3</w:t>
      </w:r>
    </w:p>
    <w:p>
      <w:r>
        <w:t>Il ne sera pas donné suite à la conclusion préalable de la recourante tendant à son audition par la Cour, puisqu'elle a déjà eu l'occasion d'exprimer sa position dans son acte de recours, qu'il n'existe pas un droit à être entendu oralement (ATF 125 I 209 consid. 9b; 122 II 464 consid. 4c) et qu'enfin elle n'expose pas en quoi son audition pourrait être utile à la solution du litige.</w:t>
      </w:r>
    </w:p>
    <w:p>
      <w:r>
        <w:rPr>
          <w:b/>
        </w:rPr>
        <w:t>E. 4</w:t>
      </w:r>
    </w:p>
    <w:p>
      <w:r>
        <w:t>La recourante reproche à l'Autorité de première instance une violation de son droit d'être entendue. A son sens, celle-ci ne pouvait pas s'abstenir de procéder à un examen sommaire des chances de succès de l'appel, parce que la loi et la jurisprudence prévoient un partage des prestations de sorties acquises durant le mariage, respectivement une indemnité équitable en cas de paiement en espèce de ladite prestation de sortie durant le mariage. A tout le moins, cette Autorité aurait dû l'interpeler en cas de doutes ou d'incertitudes relatives à l'octroi de l'extension de l'assistance juridique.</w:t>
      </w:r>
    </w:p>
    <w:p>
      <w:r>
        <w:rPr>
          <w:b/>
        </w:rPr>
        <w:t>E. 4.1</w:t>
      </w:r>
    </w:p>
    <w:p>
      <w:r>
        <w:t>Eu égard à sa nature formelle, la violation du droit d'être entendu dénoncée par le recourant doit être examinée en premier lieu (arrêt du Tribunal fédéral 5A_662/2022 du 17 novembre 2022 consid. 3.3.1 et les références citées). Compris comme l'un des aspects de la notion générale de procès équitable au sens de l'art. 29 Cst., le droit d'être entendu (art. 29 al. 2 Cst.)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 218 consid. 2.3; 141 I 60 consid. 3.3; 139 II 489 consid. 3.3; arrêts du Tribunal fédéral 5A_79/2023 du 24 août 2023 consid. 3.3.1; 5A_662/2022 du 17 novembre 2022 consid. 3.3.1).</w:t>
      </w:r>
    </w:p>
    <w:p>
      <w:r>
        <w:rPr>
          <w:b/>
        </w:rPr>
        <w:t>E. 4.2</w:t>
      </w:r>
    </w:p>
    <w:p>
      <w:r>
        <w:t>En l'espèce, la recourante a exercé son droit d'être entendue par écrit, en adressant au greffe de l'Assistance juridique sa requête d'extension du 20 novembre 2023 et en lui communiquant sa volonté de former appel, au motif que le Tribunal avait refusé de lui attribuer la moitié de la prévoyance professionnelle de son ex-époux. Dès lors, le grief de la violation de son droit d'être entendue est mal fondé. Quant à une éventuelle obligation de l'Autorité de première instance d'interpeler la recourante avant de rejeter la requête, il sera précisé ci-dessous (consid. 5.2) qu'une telle démarche n'était pas nécessaire.</w:t>
      </w:r>
    </w:p>
    <w:p>
      <w:r>
        <w:rPr>
          <w:b/>
        </w:rPr>
        <w:t>E. 5</w:t>
      </w:r>
    </w:p>
    <w:p>
      <w:r>
        <w:t>5.1.1 En vertu de l'art. 117 CPC - qui concrétise les principes que le Tribunal fédéral a dégagés de l'art. 29 al. 3 Cst. (ATF 144 III 531 consid. 4.1; 142 III 131 consid. 4.1; 138 III 217 consid. 2.2.3) -, une personne a droit à l'assistance judiciaire si elle ne dispose pas de ressources suffisantes (let. a) et si sa cause ne paraît pas dépourvue de toute chance</w:t>
      </w:r>
    </w:p>
    <w:p>
      <w:r>
        <w:t>- 6/11 -</w:t>
      </w:r>
    </w:p>
    <w:p>
      <w:r>
        <w:t>AC/3499/2020 de succès (let. b). Il s'agit de conditions cumulatives. L'art. 6 par. 1 CEDH n'accorde pas de droit plus étendu à l'assistance judiciaire dans un procès civil que n'en octroie la Constitution fédérale, en particulier l'art. 29 al. 3 Cst. (arrêts du Tribunal fédéral 5A_261/2023 du 28 septembre 2023 consid. 3.1; 5A_106/2021 du 17 mai 2021 consid. 6.1).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(arrêts du Tribunal fédéral 5A_261/2023 du 28 septembre 2023 consid. 3.1; 5A_405/2023 du 17 août 2023 consid. 3.2.2). De même, le fait d'obtenir un jugement condamnatoire contre une personne, sans espoir d'obtenir le recouvrement de la créance de ce débiteur, n'est pas une démarche judiciaire raisonnable (DAAJ/122/2023 du 15 novembre 2023 consid. 2.2). Aussi, l'examen des chances de succès porte également sur l'évaluation des perspectives de recouvrement de la créance (DAAJ/83/2022 du 26 septembre 2022 consid. 3.2).</w:t>
      </w:r>
    </w:p>
    <w:p>
      <w:r>
        <w:t>Un procès n'est, en revanche, pas dépourvu de chances de succès lorsque celles-ci et les risques d'échec s'équilibrent à peu près ou que les premières n'apparaissent que légèrement inférieures aux seconds (arrêts du Tribunal fédéral 5A_261/2023 du 28 septembre 2023 consid. 3.1; 5A_405/2023 du 17 août 2023 consid. 3.2.2).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se révèle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5A_261/2023 du 28 septembre 2023 consid. 3.1 et les références citées). 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[ou l'appel] peut être considéré comme dénué de chances de succès, en particulier si l'autorité de recours [ou d'appel] n'a qu'une cognition limitée ou que le recourant [ou l'appelant] doit motiver ses griefs en respectant le principe d'allégation (arrêts du Tribunal fédéral 5A_261/2023 du 28 septembre 2023 consid. 3.1; 5D_171/2020 du 28 octobre 2020 consid. 3.1; 5A_118/2020 du 27 mai 2020 consid. 6.1.2; 5A_27/2020 du 11 mai 2020 consid. 4.2).</w:t>
      </w:r>
    </w:p>
    <w:p>
      <w:r>
        <w:t>Le critère des chances de succès doit être examiné au moment du dépôt de la requête d'assistance judiciaire, selon la crédibilité des allégations, sur la base d'un examen</w:t>
      </w:r>
    </w:p>
    <w:p>
      <w:r>
        <w:t>- 7/11 -</w:t>
      </w:r>
    </w:p>
    <w:p>
      <w:r>
        <w:t>AC/3499/2020 sommaire et de l'état du dossier (ATF 142 III 138 consid. 5.1; 139 III 475 consid. 2.2; 138 III 217 consid. 2.2.4; arrêts du Tribunal fédéral 5A_261/2023 du 28 septembre 2023 consid. 3.1; 5A_405/2023 du 17 août 2023 consid. 3.2.2; 4D_22/2020 du 29 juin 2020 consid. 4.2.3; 4D_67/2017 du 22 novembre 2017 consid. 3.2.3). 5.1.2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(arrêt du Tribunal fédéral 5A_836/2023 du 10 janvier 2024 consid. 3.2.2). A Genève, le devoir de collaborer des parties ressort de l'art. 7 RAJ, qui dispose que la personne requérante doit fournir les renseignements et pièces nécessaires à l'appréciation des mérites de sa cause et de sa situation personnelle (al. 1). Si la personne requérante ne respecte pas ces obligations ou ne fournit pas dans les délais impartis les renseignements ou pièces qui lui sont réclamés, sa requête sera déclarée infondée (al. 3).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du Tribunal fédéral 5A_836/2023 du 10 janvier 2024 consid. 3.2.2 et les références citées). Ces principes sont applicables lorsque l'assistance judiciaire est requise pour la procédure en seconde instance (art. 119 al. 5 CPC; arrêt du Tribunal fédéral 5A_836/2023 du</w:t>
      </w:r>
    </w:p>
    <w:p>
      <w:r>
        <w:rPr>
          <w:b/>
        </w:rPr>
        <w:t>E. 5.2</w:t>
      </w:r>
    </w:p>
    <w:p>
      <w:r>
        <w:t>En l'espèce, l'examen des chances de succès de l'appel envisagé ne nécessitait ni apport de pièces complémentaires de la part de la recourante, ni production de preuves supplémentaires, car il s'agissait d'examiner, prima facie et sommairement, si le Tribunal avait correctement appliqué la loi, en particulier l'art. 124b al. 2 CC, et usé de son pouvoir d'appréciation à bon escient. A cette fin, point n'était besoin d'interpeler la recourante afin qu'elle expose ses griefs.</w:t>
      </w:r>
    </w:p>
    <w:p>
      <w:r>
        <w:t>En effet, il ressort d'une simple lecture du jugement du 20 octobre 2023 que la recourante a été déboutée de sa prétention en paiement d'une indemnité équitable, par dérogation au principe de l'octroi d'une indemnité équitable, lorsque le partage des prestations de sorties accumulées durant le mariage n'est plus possible, à la suite du versement en espèces de celles-ci durant le mariage.</w:t>
      </w:r>
    </w:p>
    <w:p>
      <w:r>
        <w:t>A l'appui de son refus, le Tribunal a considéré, à propos du premier retrait, que l'époux avait dépensé l'entier de l'avoir perçu et qu'il, s'agissant du second versement, ne disposait plus que d'un solde de 108'000 fr. en décembre 2022, qu'il avait dû vivre sur son capital retraite jusqu'à fin 2020-début 2021, qu'il était âgé de 63 ans et endetté envers l'Administration fiscale de plusieurs dizaines de milliers de francs, ainsi qu'envers la recourante d'environ 24'000 fr. Or, à propos de ce dernier montant, le Tribunal - qui avait exclu d'inscrire cette créance dans les acquêts de la recourante afin d'éviter une "situation abusive", à savoir octroyer une créance de participation à l'époux consécutive à la violation de son obligation d'entretien - a, néanmoins et de manière contradictoire, retenu cette dette de l'époux parmi les motifs justifiant le refus d'une indemnité équitable à la recourante.</w:t>
      </w:r>
    </w:p>
    <w:p>
      <w:r>
        <w:t>De plus, le Tribunal n'a pas examiné le besoin de prévoyance de la recourante, ni sa situation professionnelle précaire et encore moins la reconnaissance de dette souscrite par l'époux le 20 décembre 2019, dans laquelle il avait, a priori, reconnu lui devoir une somme de 100'000 fr., au titre du partage de ses avoirs de prévoyance accumulés durant le mariage.</w:t>
      </w:r>
    </w:p>
    <w:p>
      <w:r>
        <w:t>Il s'ensuit que l'examen des chances de succès de l'appel envisagé était possible et aisé, nonobstant l'absence de griefs exposés avec précision par le conseil de la recourante, de sorte que l'Autorité de première instance aurait pu et dû examiner d'office les perspectives de la recourante d'obtenir gain de cause en seconde instance.</w:t>
      </w:r>
    </w:p>
    <w:p>
      <w:r>
        <w:t>Cela étant, même en admettant que l'appel de la recourante n'est pas dépourvu de chances de succès, le recouvrement de sa créance en paiement d'une indemnité équitable se heurterait à l'endettement important de l'ex-époux, compte tenu des actes de défaut de biens qui lui ont déjà été délivrés, à hauteur de 67'000 fr., augmentés de 22'000 fr. d'impôts impayés. En raison de cette situation, une personne raisonnable et aisée renoncerait à</w:t>
      </w:r>
    </w:p>
    <w:p>
      <w:r>
        <w:t>- 10/11 -</w:t>
      </w:r>
    </w:p>
    <w:p>
      <w:r>
        <w:t>AC/3499/2020 former appel du jugement entrepris en l'absence de perspective concrète de percevoir le paiement de son indemnité équitable.</w:t>
      </w:r>
    </w:p>
    <w:p>
      <w:r>
        <w:t>Ainsi, la décision entreprise refusant l'extension de l'assistance juridique à la recourante sera confirmée, par substitution de motifs. 6. Sauf exceptions non réalisées en l'espèce, il n'est pas perçu de frais judiciaires pour la procédure d'assistance juridique (art. 119 al. 6 CPC). Il n'y a pas lieu à l'octroi de dépens. * * * * *</w:t>
      </w:r>
    </w:p>
    <w:p>
      <w:r>
        <w:t>- 11/11 -</w:t>
      </w:r>
    </w:p>
    <w:p>
      <w:r>
        <w:t>AC/3499/2020 PAR CES MOTIFS, LA VICE-PRÉSIDENTE DE LA COUR :</w:t>
      </w:r>
    </w:p>
    <w:p>
      <w:r>
        <w:t>A la forme : Déclare recevable le recours formé par A______ contre la décision rendue le 22 novembre 2023 par la vice-présidence du Tribunal civil dans la cause AC/3499/2020. Au fond : Rejette le recours. Déboute A______ de toutes autres conclusions. Dit qu'il n'est pas perçu de frais judiciaires pour le recours.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janvier 2024 consid. 3.2.2 et les références citées).</w:t>
      </w:r>
    </w:p>
    <w:p>
      <w:r>
        <w:t>- 8/11 -</w:t>
      </w:r>
    </w:p>
    <w:p>
      <w:r>
        <w:t>AC/3499/2020</w:t>
      </w:r>
    </w:p>
    <w:p>
      <w:r>
        <w:t>5.1.3 Conformément à l'art. 123 al. 1 CC, les prestations de sortie acquises, y compris les avoirs de libre passage et les versements anticipés pour la propriété du logement, sont partagés par moitié.</w:t>
      </w:r>
    </w:p>
    <w:p>
      <w:r>
        <w:t>Selon l'art. 124e al. 1 CC, si l'exécution du partage au moyen de la prévoyance professionnelle s'avère impossible, le conjoint débiteur est redevable au conjoint créancier d'une indemnité équitable sous la forme d'une prestation en capital ou d'une rente.</w:t>
      </w:r>
    </w:p>
    <w:p>
      <w:r>
        <w:t>Le paiement en espèces de la prestation de sortie (art. 5 al. 1 LFLP) pendant le mariage entraîne l'impossibilité de partager la prestation de sortie au sens de l'art. 124e al. 1 CC, de sorte que le conjoint débiteur est redevable envers le conjoint créancier d'une indemnité équitable (arrêt du Tribunal fédéral 5A_679/2019 du 5 juillet 2021 consid. 5.3 et les références citées).</w:t>
      </w:r>
    </w:p>
    <w:p>
      <w:r>
        <w:t>L'indemnité équitable est déterminée selon le droit et l'équité, après évaluation de toutes les circonstances du cas d'espèce. Le juge jouit d'un large pouvoir d'appréciation (art. 4 CC; arrêt du Tribunal fédéral 5A_679/2019 du 5 juillet 2021 consid. 5.3 et les références citées).</w:t>
      </w:r>
    </w:p>
    <w:p>
      <w:r>
        <w:t>Si, pour fixer l'indemnité équitable, le juge doit partir, dans la mesure où cela est possible en l'espèce, de l'option de base du législateur à l'art. 123 al. 1 CC, à savoir du principe que les avoirs de prévoyance doivent être partagés par moitié entre les époux, il doit cependant éviter tout schématisme en partageant systématiquement par moitié le montant ainsi établi : la disposition de l'art. 124e CC, parce qu'elle contient l'expression "équitable", l'invite à la souplesse. Par conséquent, après avoir établi approximativement un partage par moitié, le juge peut adapter ce montant par une appréciation globale du cas concret (arrêt du Tribunal fédéral 5A_679/2019, 5A_681/2019 du 5 juillet 2021 consid. 5.3 et les références citées). Dans l'exercice de son pouvoir d'appréciation, le juge peut notamment s'inspirer des principes posés aux art. 124a et 124b al. 2 et 3 CC pour refuser totalement ou partiellement l'octroi d'une indemnité équitable ou attribuer au conjoint créancier une part plus importante que la moitié des éléments accumulés durant le mariage (arrêt du Tribunal fédéral 5A_679/2019, 5A_681/2019 du 5 juillet 2021 consid. 5.3 et les références citées).</w:t>
      </w:r>
    </w:p>
    <w:p>
      <w:r>
        <w:t>L'art. 124b al. 2 CC permet au juge d'attribuer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soit vidé de son contenu (arrêt du Tribunal fédéral 5A_469/2023 du 13 décembre 2023 consid. 5.1 et les références citées).</w:t>
      </w:r>
    </w:p>
    <w:p>
      <w:r>
        <w:t>Toute inégalité consécutive au partage par moitié ou persistant après le partage par moitié ne constitue pas forcément un juste motif au sens de l'art. 124b al. 2 CC. Les proportions</w:t>
      </w:r>
    </w:p>
    <w:p>
      <w:r>
        <w:t>- 9/11 -</w:t>
      </w:r>
    </w:p>
    <w:p>
      <w:r>
        <w:t>AC/3499/2020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du Tribunal fédéral 5A_469/2023 du 13 décembre 2023 consid. 5.1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