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DAAJ/24/2014 vom 24. Februar 2014</w:t>
      </w:r>
    </w:p>
    <w:p>
      <w:r>
        <w:t>GE Cour de justice, 2014-02-24, FR</w:t>
      </w:r>
    </w:p>
    <w:p>
      <w:r>
        <w:rPr>
          <w:b/>
        </w:rPr>
        <w:t xml:space="preserve">Quelle: </w:t>
      </w:r>
      <w:r>
        <w:t>https://mcp.opencaselaw.ch/entscheid/ge_gerichte_DAAJ_24_2014</w:t>
      </w:r>
    </w:p>
    <w:p>
      <w:r>
        <w:t>FR: GE_GERICHTE DAAJ/24/2014 du 24 février 2014</w:t>
      </w:r>
    </w:p>
    <w:p>
      <w:r>
        <w:t>IT: GE_GERICHTE DAAJ/24/2014 del 24 febbraio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pièces nouvelles ne seront pas prises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w:t>
      </w:r>
    </w:p>
    <w:p>
      <w:r>
        <w:t>- 4/6 -</w:t>
      </w:r>
    </w:p>
    <w:p>
      <w:r>
        <w:t>AC/513/2014 (ATF 135 I 221 consid. 5.1 ; ATF 120 Ia 179 consid. 3a). Seules les charges réellement acquittées sont susceptibles d'entrer dans le calcul du minimum vital (ATF 135 I 221 consid. 5.1).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en ce qui concerne l'épouse du recourant, il résulte du dossier que son salaire mensuel net moyen s'élève à 2'608 fr. ([2'724 fr. 70 + 2'425 fr. 05 + 2'676]/3), versé 13 fois l'an, à savoir qu'elle réalise un revenu mensuel net de 2'825 fr. environ, comme l'a retenu, à juste titre, le premier juge. Par ailleurs, les frais d'électricité allégués ont été exclus à bon droit, dès lors que lesdits frais sont déjà pris en compte dans le montant de base OP. Le recourant a uniquement produit les factures relatives aux primes d'assurance-maladie, mais n'a apporté aucune preuve de leur paiement, ce qui aurait déjà pu conduire le premier juge à ne pas prendre ces frais en considération. En tout état, compte tenu des revenus du recourant et de son épouse, il paraît très douteux que lui-même et leur fils aîné ne touchent plus de subsides d'assurance-maladie. En outre, d'après les informations résultant du site Internet comparis.ch, la prime mensuelle</w:t>
      </w:r>
    </w:p>
    <w:p>
      <w:r>
        <w:t>- 5/6 -</w:t>
      </w:r>
    </w:p>
    <w:p>
      <w:r>
        <w:t>AC/513/2014 d'assurance-maladie d'un enfant de 8 ou 15 ans assuré auprès d'Assura, selon le modèle "Pharmed" et une franchise de zéro franc, se monte à 58 fr. environ, ce qui correspond pratiquement au montant figurant sur les factures produites par le recourant concernant ses filles. Il s'ensuit que les primes d'assurance-maladie d'à tout le moins deux enfants du couple sont entièrement couvertes par les subsides (ceux-ci s'élevant vraisemblablement à 100 fr. par enfant au vu des revenus du couple). Ainsi, contrairement aux dires du recourant, le montant total de primes d'assurance-maladie à charge de la famille ne s'élève pas à 832 fr., mais au maximum à 720 fr. En prenant en compte cette somme de 720 fr. – qui paraît surévaluée au regard de ce qui précède – dans les charges de la famille, le disponible mensuel s'élèverait encore à 643 fr. (7'222 fr. de revenus - 6'579 fr., comprenant 1'350 fr. de loyer, 720 fr. de primes d'assurance-maladie pour la famille, 159 fr. d'impôts du couple, 190 fr. d'abonnements de bus pour l'épouse du recourant et les enfants, 200 fr. de frais de véhicule du recourant, 3'300 fr. d'entretien de base OP, ainsi qu'une majoration de 20% de ce montant). Ce montant est suffisant pour prendre en charge, au besoin par mensualités, les honoraires d'avocat du recourant pour sa défense dans la procédure de mesures protectrice de l'union conjugale initiée par son épouse. Au demeurant, pour le cas où il devait s'avérer que, contrairement aux allégations du recourant, le bien immobilier dont il est copropriétaire avec son épouse ne fera pas l'objet d'une réalisation forcée, il peut également être exigé de lui qu'il mette ce bien à contribution pour assumer ses honoraires d'avocat. Pour le surplus, dès lors qu'il n'existe pas un droit à l'égalité dans l'illégalité, le fait que le bénéfice de l'assistance juridique ait été octroyé à l'épouse du recourant, possiblement sur la base d'indications non conformes à la réalité, ne confère aucun droit au recourant à obtenir une décision favorable de l'Assistance juridique. Compte tenu de ce qui précède, le premier juge a, à bon droit, refusé d'octroyer l'assistance juridique au recourant au motif que la condition de l'indigence n'était pas remplie. Partant, le recours, infondé, est rejeté.</w:t>
      </w:r>
    </w:p>
    <w:p>
      <w:r>
        <w:rPr>
          <w:b/>
        </w:rPr>
        <w:t>E. 4</w:t>
      </w:r>
    </w:p>
    <w:p>
      <w:r>
        <w:t>Sauf exceptions non réalisées en l'espèce, il n'est pas perçu de frais judiciaires pour la procédure d'assistance juridique (art. 119 al. 6 CPC). * * * * *</w:t>
      </w:r>
    </w:p>
    <w:p>
      <w:r>
        <w:t>- 6/6 -</w:t>
      </w:r>
    </w:p>
    <w:p>
      <w:r>
        <w:t>AC/513/2014 PAR CES MOTIFS, LA VICE-PRÉSIDENTE DE LA COUR : À la forme : Déclare recevable le recours formé par A______ contre la décision rendue le 24 février 2014 par le Vice-président du Tribunal civil dans la cause AC/513/2014. Au fond : Le rejette. Déboute A______ de toutes autres conclusions. Dit qu'il n'est pas perçu de frais judiciaires. Notifie une copie de la présente décision à A______ en l'Étude de Me Guillaume FAUCONNET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