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DAAJ/23/2018 vom 3. November 2017</w:t>
      </w:r>
    </w:p>
    <w:p>
      <w:r>
        <w:t>GE Cour de justice, 2017-11-03, FR</w:t>
      </w:r>
    </w:p>
    <w:p>
      <w:r>
        <w:rPr>
          <w:b/>
        </w:rPr>
        <w:t xml:space="preserve">Quelle: </w:t>
      </w:r>
      <w:r>
        <w:t>https://mcp.opencaselaw.ch/entscheid/ge_gerichte_DAAJ_23_2018</w:t>
      </w:r>
    </w:p>
    <w:p>
      <w:r>
        <w:t>FR: GE_GERICHTE DAAJ/23/2018 du 3 novembre 2017</w:t>
      </w:r>
    </w:p>
    <w:p>
      <w:r>
        <w:t>IT: GE_GERICHTE DAAJ/23/2018 del 3 novembre 2017</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S'il est introduit à temps, mais par erreur, auprès de l'autorité précédente (judex a quo), le délai de recours est considéré comme respecté et le premier juge doit transmettre immédiatement le recours à l'autorité de recours compétente (ATF 140 III 636 consid. 3.5 - 3.7).</w:t>
      </w:r>
    </w:p>
    <w:p>
      <w:r>
        <w:rPr>
          <w:b/>
        </w:rPr>
        <w:t>E. 1.2</w:t>
      </w:r>
    </w:p>
    <w:p>
      <w:r>
        <w:t>En procédure civile, les citations, ordonnances, décisions et actes des parties sont notifiés par envoi recommandé ou d'une autre manière contre accusé de réception (art. 138 al. 1 CPC). Si le destinataire devait s'attendre à recevoir la notification, l'acte est réputé notifié, en cas d'envoi recommandé, lorsque celui-ci n'a pas été retiré à l'expiration d'un délai de sept jours à compter de l'échec de la remise (art. 138 al. 3 let. a CPC; voir également ATF 138 III 225 consid. 3.1, in JdT 2012 II p. 457; 134 V 49 consid. 4; 130 III 396 consid. 1.2.3, in JdT 2005 II p. 87). Celui qui se sait partie à une procédure judiciaire et qui doit dès lors s'attendre à recevoir notification d'actes du juge, est tenu de relever son courrier ou, s'il s'absente de son domicile, de prendre des dispositions pour que celui-ci lui parvienne néanmoins (ATF 141 II 429 consid. 3.1; 139 IV 228 consid. 1.1 et les références citées). 2.1 En l'espèce, le recours a été remis à la poste suisse le 5 décembre 2017 alors que la décision querellée a été expédiée par envoi recommandé le 9 novembre 2017 et que l'avis de retrait a été déposé dans la boîte aux lettres de la recourante le 10 novembre 2017. Dans la mesure où la recourante devait s'attendre à recevoir la décision litigieuse, puisqu'elle faisait suite à sa réponse du 2 novembre 2017 au greffe de l'assistance juridique, la décision querellée est réputée avoir été valablement notifiée à l'échéance du délai de sept jours suivant l'échec de la remise, soit le 17 novembre 2017.</w:t>
      </w:r>
    </w:p>
    <w:p>
      <w:r>
        <w:t>- 4/5 -</w:t>
      </w:r>
    </w:p>
    <w:p>
      <w:r>
        <w:t>AC/3086/2013 Le fait que la recourante ait été absente une semaine - pour une raison inexpliquée - au moment de la notification de la décision querellée n'est pas de nature à modifier cette appréciation, puisqu'il appartient à celui qui se sait partie à une procédure judiciaire et qui doit dès lors s'attendre à recevoir notification d'actes du juge de prendre les dispositions nécessaires à la sauvegarde de ses intérêts malgré son absence, par exemple en désignant une personne habilitée à recevoir les communications judiciaires en son absence. Il convient également de préciser que l'envoi par pli simple de la décision litigieuse le 24 novembre 2017 constituait une simple information, les décisions judiciaires devant être notifiées contre accusé de réception, condition que ne remplit pas l'envoi postal normal. Par conséquent, le recours formé par la recourante le 5 décembre 2017 est irrecevable car tardif.</w:t>
      </w:r>
    </w:p>
    <w:p>
      <w:r>
        <w:rPr>
          <w:b/>
        </w:rPr>
        <w:t>E. 3</w:t>
      </w:r>
    </w:p>
    <w:p>
      <w:r>
        <w:t>Sauf exceptions non réalisées en l'espèce, il n'est pas perçu de frais judiciaires pour la procédure d'assistance juridique (art. 119 al. 6 CPC). * * * * *</w:t>
      </w:r>
    </w:p>
    <w:p>
      <w:r>
        <w:t>- 5/5 -</w:t>
      </w:r>
    </w:p>
    <w:p>
      <w:r>
        <w:t>AC/3086/2013 PAR CES MOTIFS, LE VICE-PRÉSIDENT DE LA COUR : Déclare irrecevable le recours formé le 5 décembre 2017 par A______contre la décision rendue le 3 novembre 2017 par le Vice-président du Tribunal civil dans la cause AC/3086/2013. Dit qu'il n'est pas perçu de frais judiciaires pour le recours. Notifie une copie de la présente décision à A______ (art. 327 al. 5 CPC et 8 al. 3 RAJ). Siégeant : Monsieur Patrick CHENAUX, vice-président; Madame Fatina SCHAERER, greffière.</w:t>
      </w:r>
    </w:p>
    <w:p>
      <w:r>
        <w:t>Le vice-président : Patrick CHENAUX</w:t>
      </w:r>
    </w:p>
    <w:p>
      <w:r>
        <w:t>La greffière : Fatina SCHAERER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