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DAAJ/23/2015 vom 7. Januar 2015</w:t>
      </w:r>
    </w:p>
    <w:p>
      <w:r>
        <w:t>GE Cour de justice, 2015-01-07, FR</w:t>
      </w:r>
    </w:p>
    <w:p>
      <w:r>
        <w:rPr>
          <w:b/>
        </w:rPr>
        <w:t xml:space="preserve">Quelle: </w:t>
      </w:r>
      <w:r>
        <w:t>https://mcp.opencaselaw.ch/entscheid/ge_gerichte_DAAJ_23_2015</w:t>
      </w:r>
    </w:p>
    <w:p>
      <w:r>
        <w:t>FR: GE_GERICHTE DAAJ/23/2015 du 7 janvier 2015</w:t>
      </w:r>
    </w:p>
    <w:p>
      <w:r>
        <w:t>IT: GE_GERICHTE DAAJ/23/2015 del 7 gennaio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w:t>
      </w:r>
    </w:p>
    <w:p>
      <w:r>
        <w:t>- 4/5 -</w:t>
      </w:r>
    </w:p>
    <w:p>
      <w:r>
        <w:t>AC/21/2015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arrêts du Tribunal fédéral 5A_810/2011 du 7 février 2012 consid. 2.3).</w:t>
      </w:r>
    </w:p>
    <w:p>
      <w:r>
        <w:rPr>
          <w:b/>
        </w:rPr>
        <w:t>E. 2.2</w:t>
      </w:r>
    </w:p>
    <w:p>
      <w:r>
        <w:t>En l'espèce, le revenu mensuel net moyen de la recourante ne ressort pas du tout clairement de sa demande d'assistance juridique et des pièces qui l'accompagnaient. En effet, seules des informations sur les salaires des mois d'octobre à décembre 2014 ont été fournies et des décomptes de salaire n'ont été produits que pour deux des trois mois concernés. Les éléments du salaire du mois d'octobre n'étaient pas au dossier. Les décomptes des mois de novembre et décembre 2014 font mention du versement de diverses sortes de primes et indemnités, sans que la recourante n'explique si certaines d'entre elles étaient spécifiques aux mois de novembre et décembre. Au regard de ces éléments, le grief tiré de la constatation manifestement inexacte des faits est infondé. De surcroît, il aurait appartenu à la recourante, à tout le moins, d'exposer à l'autorité de céans le calcul effectué pour aboutir au revenu mensuel net allégué de 2'330 fr. 30. C'est d'autant plus vrai qu'elle a elle-même indiqué un montant erroné dans sa requête, montant qu'elle souhaite voir corrigé. Par ailleurs, aucun élément objectif convainquant ne permet de retenir que le versement de la contribution d'entretien de 200 fr. - fixée par jugement de mesures protectrices de l'union conjugale - cessera à court ou à moyen terme. En l'état, dès lors que l'époux de la recourante lui verse ce montant, c'est à juste titre qu'il a été inclus dans ses ressources. Compte tenu de qui précède, même en retenant le revenu mensuel net de 2'330 fr. 30 allégué par la recourante dans son recours, ses ressources totalisent 5'287 fr. Son solde disponible s'élève, dès lors, à 1'300 fr. (5'287 fr. - 3'987 fr.). Ce solde disponible est suffisant pour permettre à la recourante d'assumer elle-même les frais de justice et honoraires d'avocat relatifs à la procédure de divorce qu'elle souhaite initier, en rémunérant son conseil, au besoin, par mensualités. Elle pourra amortir en environ une année ses frais et honoraires d'avocat, d'autant plus que le couple n'a pas d'enfants communs, que le régime matrimonial est apparemment liquidé et que la recourante ne compte pas demander une contribution d'entretien, de sorte que la procédure ne devrait pas se prolonger. Par conséquent, le recours sera rejeté.</w:t>
      </w:r>
    </w:p>
    <w:p>
      <w:r>
        <w:rPr>
          <w:b/>
        </w:rPr>
        <w:t>E. 3</w:t>
      </w:r>
    </w:p>
    <w:p>
      <w:r>
        <w:t>Sauf exceptions non réalisées en l'espèce, il n'est pas perçu de frais judiciaires pour la procédure d'assistance juridique (art. 119 al. 6 CPC). * * * * *</w:t>
      </w:r>
    </w:p>
    <w:p>
      <w:r>
        <w:t>- 5/5 -</w:t>
      </w:r>
    </w:p>
    <w:p>
      <w:r>
        <w:t>AC/21/2015 PAR CES MOTIFS, LE VICE-PRÉSIDENT DE LA COUR : A la forme : Déclare recevable le recours formé par A______ contre la décision rendue le 7 janvier 2015 par le Vice-président du Tribunal civil dans la cause AC/21/2015. Au fond : Le rejette. Déboute A______ de toutes autres conclusions. Dit qu'il n'est pas perçu de frais judiciaires pour le recours. Notifie une copie de la présente décision à A______ en l'Étude de Me Diane BROTO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