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DAAJ/22/2023 vom 19. Dezember 2022</w:t>
      </w:r>
    </w:p>
    <w:p>
      <w:r>
        <w:t>GE Cour de justice, 2022-12-19, FR</w:t>
      </w:r>
    </w:p>
    <w:p>
      <w:r>
        <w:rPr>
          <w:b/>
        </w:rPr>
        <w:t xml:space="preserve">Quelle: </w:t>
      </w:r>
      <w:r>
        <w:t>https://mcp.opencaselaw.ch/entscheid/ge_gerichte_DAAJ_22_2023</w:t>
      </w:r>
    </w:p>
    <w:p>
      <w:r>
        <w:t>FR: GE_GERICHTE DAAJ/22/2023 du 19 décembre 2022</w:t>
      </w:r>
    </w:p>
    <w:p>
      <w:r>
        <w:t>IT: GE_GERICHTE DAAJ/22/2023 del 19 dicembre 2022</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- 3/5 -</w:t>
      </w:r>
    </w:p>
    <w:p>
      <w:r>
        <w:t>AC/3456/2022</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Toute personne qui ne dispose pas de ressources suffisantes a droit à l'assistance judiciaire à moins que sa cause paraisse dépourvue de toute chance de succès (art. 29 al. 3 Cst. et 117 CPC). L'assistance judiciaire ne peut en principe pas être accordée aux personnes morales. Celles-ci sont des entités juridiques qui n'ont pas besoin de pourvoir à leur entretien et à celui des proches. Elles ne peuvent être qu'insolvables, obérées ou manquer de liquidités (ATF 126 V 42 consid. 4; 119 Ia 337 consid. 4b). De telles entités doivent en effet normalement faire face elles-mêmes à des dépenses extraordinaires tels des frais de procès, quitte à faire appel en cas de besoin à des contributions particulières, même non obligatoires (cf. art. 71 CC), de leurs membres, actionnaires ou associés. Il ne se justifie en effet pas que l’Etat supporte les frais d’un procès dont le profit reviendra économiquement à ces derniers. Si ceux-ci ne veulent pas assumer ces frais, alors que les ressources ou la fortune propre de la personne morale ou quasi-personne morale en question ne permettent pas d’y faire face, il n’y a par ailleurs en soi rien de choquant à ce que cela puisse entraîner, dans le pire des cas, une liquidation ou une faillite de l’intéressée, qui est l’issue normale prévue par le droit suisse lorsqu’une telle entité ne peut faire face à ses obligations pécuniaires, quelles qu’elles soient (TAPPY, in CPC commenté, 2ème éd. 2019, n. 16 ad art. 117 CPC). Pour tenir compte d'avis divergents exprimés dans la doctrine, la jurisprudence n'a cependant pas exclu d'octroyer l'assistance judiciaire à une personne morale si son seul actif est en litige et si les personnes physiques qui en sont les ayants droit économiques sont sans ressources (ATF 143 I 328 consid. 3.1 et les références citées, in RDAF 2018 I p. 327; arrêts du Tribunal fédéral 4A_372/2018 du 30 juillet 2018 consid. 2.2; 4A_517/2007 du 14 janvier 2008 consid. 3.2 et les références citées). L'exigence que l'actif en cause soit le seul se rapporte à la preuve même de l'indigence de la personne morale (cf. ATF 131 II 306 consid. 5.2.2; arrêt du Tribunal fédéral 5A_446/2009 du 19 avril 2013 consid. 5.1).</w:t>
      </w:r>
    </w:p>
    <w:p>
      <w:r>
        <w:rPr>
          <w:b/>
        </w:rPr>
        <w:t>E. 2.2</w:t>
      </w:r>
    </w:p>
    <w:p>
      <w:r>
        <w:t>En l'espèce, il n'a pas été rendu vraisemblable que le litige au fond porterait sur le seul actif de la recourante. Aucun élément du dossier ne permet par ailleurs de prouver ou de rendre vraisemblable que les actifs figurant au bilan de la société seraient bloqués, étant au demeurant relevé que la seule pièce comptable produite, qui n'est pas signée, a été établie par la recourante elle-même.</w:t>
      </w:r>
    </w:p>
    <w:p>
      <w:r>
        <w:t>- 4/5 -</w:t>
      </w:r>
    </w:p>
    <w:p>
      <w:r>
        <w:t>AC/3456/2022 Pour le surplus, même à supposer que la recourante serait parvenue à rendre plausible que son seul actif serait en jeu, l'intéressée n'a pas cherché à établir que ses actionnaires - qui ont reçu la somme totale de 904'188 fr. en 2020 d'après le bilan produit - seraient sans ressources.</w:t>
      </w:r>
    </w:p>
    <w:p>
      <w:r>
        <w:t>C'est dès lors à bon droit, sans violer en particulier l'art. 13 CEDH, que l'autorité de première instance a refusé d'octroyer l'assistance juridique à la recourante au motif que les conditions permettant exceptionnellement d'accorder l'assistance juridique à une personne morale n'étaient pas remplies. L'une des conditions permettant d'octroyer l'aide étatique faisant défaut, point n'est besoin d'examiner si le procès au fond présente des chances de succès.</w:t>
      </w:r>
    </w:p>
    <w:p>
      <w:r>
        <w:t>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- 5/5 -</w:t>
      </w:r>
    </w:p>
    <w:p>
      <w:r>
        <w:t>AC/3456/2022 PAR CES MOTIFS, LA VICE-PRÉSIDENTE DE LA COUR : A la forme : Déclare recevable le recours formé par A______ SA contre la décision rendue le 19 décembre 2022 par la vice-présidente du Tribunal de première instance dans la cause AC/3456/2022. Au fond : Le rejette.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