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DAAJ/21/2014 vom 21. Januar 2014</w:t>
      </w:r>
    </w:p>
    <w:p>
      <w:r>
        <w:t>GE Cour de justice, 2014-01-21, FR</w:t>
      </w:r>
    </w:p>
    <w:p>
      <w:r>
        <w:rPr>
          <w:b/>
        </w:rPr>
        <w:t xml:space="preserve">Quelle: </w:t>
      </w:r>
      <w:r>
        <w:t>https://mcp.opencaselaw.ch/entscheid/ge_gerichte_DAAJ_21_2014</w:t>
      </w:r>
    </w:p>
    <w:p>
      <w:r>
        <w:t>FR: GE_GERICHTE DAAJ/21/2014 du 21 janvier 2014</w:t>
      </w:r>
    </w:p>
    <w:p>
      <w:r>
        <w:t>IT: GE_GERICHTE DAAJ/21/2014 del 21 gennaio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t>- 6/9 -</w:t>
      </w:r>
    </w:p>
    <w:p>
      <w:r>
        <w:t>AC/1701/2013</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Selon l'ancien droit de procédure en vigueur au moment du prononcé du jugement du 17 décembre 2003, les significations sont faites par acte d'huissier ou par</w:t>
      </w:r>
    </w:p>
    <w:p>
      <w:r>
        <w:t>- 7/9 -</w:t>
      </w:r>
    </w:p>
    <w:p>
      <w:r>
        <w:t>AC/1701/2013 l'intermédiaire du greffe (art. 10 aLPC) et sont remises à la partie - ou à une personne adulte de son ménage ou à un employé - en sa demeure ou à l'endroit où elle exerce habituellement sa profession (art. 14 al. 1 aLPC). Le défaillant peu se faire relever du jugement par défaut prononcé contre lui en formant opposition dans les quinze jours qui suivent sa notification (art. 37 al. 1 aLJP). Nonobstant l'expiration de ce délai, le défaillant peut être admis dans son opposition s'il justifie qu'à raison d'absence, de maladie grave ou d'autres circonstances de force majeure, il n'a pu connaître l'instance ni le jugement, ou former opposition dans le délai fixé (art. 37 al. 3 aLJP). En tout état, l'opposition cesse d'être recevable un an après la notification du jugement (art. 37 al. 3 in fine aLJP).</w:t>
      </w:r>
    </w:p>
    <w:p>
      <w:r>
        <w:rPr>
          <w:b/>
        </w:rPr>
        <w:t>E. 3.3</w:t>
      </w:r>
    </w:p>
    <w:p>
      <w:r>
        <w:t>En l'espèce, les arguments avancés par le recourant à l'appui de son appel contre le jugement du 18 décembre 2013 ne sont vraisemblablement pas de nature à remettre en cause celui-ci. Il ressort en effet de la correspondance échangée entre le greffe de la juridiction des prud'hommes et le recourant entre août et décembre 2003 dans le cadre de la procédure C/16676/2003, que ce dernier avait été dûment informé de la tenue de l'audience du 17 décembre 2003, à laquelle il ne s'est pas présenté, et que, contrairement à ce qu'il alléguait, il continuait à déployer une activité professionnelle à l'adresse 1______, de sorte que la signification du jugement à cette adresse était valable selon les dispositions alors en vigueur (art. 10 et 14 aLPC). En outre, conformément au principe de la bonne foi, le recourant aurait dû en tout état s'enquérir de l'évolution de la procédure, dont il ne pouvait ignorer qu'elle aboutirait quoi qu'il en soit à un jugement. Il est totalement invraisemblable, vu les connaissances juridiques de l'intéressé qui a exercé la profession d'avocat, qu'il ait pu raisonnablement considérer que la procédure "n'avait pas eu de suite".</w:t>
      </w:r>
    </w:p>
    <w:p>
      <w:r>
        <w:t>L'opposition à défaut était, quant à elle, manifestement tardive au sens des art. 37 al. 1 et 3 aLJP, le délai absolu d'une année pour former opposition après l'entrée en force du jugement étant depuis longtemps écoulé. Compte tenu de ce qui précède, le premier juge a, à juste titre, considéré que les chances de succès de l'appel déposé par-devant la juridiction prud'hommes par le recourant paraissaient très faibles, voire nulles. En ce qui concerne enfin l'amende pour témérité à laquelle le recourant a été condamnée, il convient de retenir, à l'instar de l'Autorité de première instance, que quelles que soient les chances de succès sur le fond de l'appel, l'engagement de frais par l'Etat, notamment la rémunération d'un avocat, apparaît disproportionnée à la valeur litigieuse en jeu pour le recourant (à savoir 300 fr.), laquelle serait en effet à terme largement dépassée par le montant des frais judiciaires et des honoraires d'avocat devant l'autorité de recours.</w:t>
      </w:r>
    </w:p>
    <w:p>
      <w:r>
        <w:t>- 8/9 -</w:t>
      </w:r>
    </w:p>
    <w:p>
      <w:r>
        <w:t>AC/1701/2013 Partant, le recours, infondé, sera rejeté.</w:t>
      </w:r>
    </w:p>
    <w:p>
      <w:r>
        <w:rPr>
          <w:b/>
        </w:rPr>
        <w:t>E. 4</w:t>
      </w:r>
    </w:p>
    <w:p>
      <w:r>
        <w:t>Sauf exceptions non réalisées en l'espèce, il n'est pas perçu de frais judiciaires pour la procédure d'assistance juridique (art. 119 al. 6 CPC). * * * * *</w:t>
      </w:r>
    </w:p>
    <w:p>
      <w:r>
        <w:t>- 9/9 -</w:t>
      </w:r>
    </w:p>
    <w:p>
      <w:r>
        <w:t>AC/1701/2013 PAR CES MOTIFS, LA VICE-PRÉSIDENTE DE LA COUR : Préalablement : Ordonne l'apport de la procédure C/16676/2003. À la forme : Déclare recevable le recours formé par A______ contre la décision rendue le 21 janvier 2014 par le Vice-président du Tribunal civil dans la cause AC/1701/2013. Au fond : Le rejette. Déboute A______ de toutes autres conclusions. Dit qu'il n'est pas perçu de frais judiciaires. Notifie une copie de la présente décision à A______ (art. 327 al. 5 CPC et 8 al. 3 RAJ). Siégeant : Madame Marguerite JACOT-DES-COMBES, vice-présidente;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