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DAAJ/19/2019 vom 26. Oktober 2018</w:t>
      </w:r>
    </w:p>
    <w:p>
      <w:r>
        <w:t>GE Cour de justice, 2018-10-26, FR</w:t>
      </w:r>
    </w:p>
    <w:p>
      <w:r>
        <w:rPr>
          <w:b/>
        </w:rPr>
        <w:t xml:space="preserve">Quelle: </w:t>
      </w:r>
      <w:r>
        <w:t>https://mcp.opencaselaw.ch/entscheid/ge_gerichte_DAAJ_19_2019</w:t>
      </w:r>
    </w:p>
    <w:p>
      <w:r>
        <w:t>FR: GE_GERICHTE DAAJ/19/2019 du 26 octobre 2018</w:t>
      </w:r>
    </w:p>
    <w:p>
      <w:r>
        <w:t>IT: GE_GERICHTE DAAJ/19/2019 del 26 ottobre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- 5/7 -</w:t>
      </w:r>
    </w:p>
    <w:p>
      <w:r>
        <w:t>AC/3164/2017</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 commandement de payer nouvellement produit ne seront pas pris en considération.</w:t>
      </w:r>
    </w:p>
    <w:p>
      <w:r>
        <w:rPr>
          <w:b/>
        </w:rPr>
        <w:t>E. 3</w:t>
      </w:r>
    </w:p>
    <w:p>
      <w:r>
        <w:t>La recourante reproche en substance au Vice-président du Tribunal civil d'avoir écarté les faits nouveaux. Elle soutient que le renvoi des audiences dans la procédure française prolongeait l'incertitude des procédures parallèles au plan international. Ensuite, l'échange de courriers entre le père et l'Assurance-invalidité permettait d'établir le domicile à Genève de la famille depuis 2016, ce qui fonde l'incompétence des autorités françaises. Elle explique avoir renoncé à former recours contre la décision de refus du 11 octobre 2018 car elle avait voulu s'exprimer dans ce sens devant la Cour de Chambéry, mais en a été empêchée à cause des reports d'audience. Or, cette situation nouvelle justifiait de reconsidérer cette décision. Elle précise en outre que celle-ci mentionnait à tort qu'elle exerçait la garde de fait sur ses enfants en France, puisqu'elle résidait avec eux en Suisse.</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(arrêts du Tribunal fédéral 6B_752/2017 du 18 janvier 2018 consid. 2 et 4A_410/2013 du 5 décembre 2013 consid. 3.2).</w:t>
      </w:r>
    </w:p>
    <w:p>
      <w:r>
        <w:rPr>
          <w:b/>
        </w:rPr>
        <w:t>E. 3.2</w:t>
      </w:r>
    </w:p>
    <w:p>
      <w:r>
        <w:t>En l'espèce, les reports d'audiences dans la procédure devant la Cour d'appel de Chambéry ne sont pas un fait nouveau pertinent, puisqu'ils ne font que prolonger la procédure en l'état, sans aucune incidence sur la situation juridique de l'une ou l'autre des parties. Ensuite, le domicile en Suisse de la recourante ne saurait résulter des attestations du F______ et la G______, puisque cet argument a déjà été écarté par la Cour, dans son arrêt du l9 juin 2018. En effet, elle avait en particulier considéré que la résidence habituelle des enfants était demeurée en France, quand bien même ils avaient été hébergés pendant plusieurs semaines dans un foyer à Genève. Enfin, l'échange de correspondance entre le père et l'Assurance-invalidité entre mars 2015 et décembre 2016 nouvellement produit en première instance n'est pas, a priori, de nature à modifier l'appréciation de la Cour dans son arrêt du 19 juin 2018, qui l'a fixé en</w:t>
      </w:r>
    </w:p>
    <w:p>
      <w:r>
        <w:t>- 6/7 -</w:t>
      </w:r>
    </w:p>
    <w:p>
      <w:r>
        <w:t>AC/3164/2017 France au regard de leur lieu de leur scolarisation, de thérapie et d'activités extra- scolaires. En l'absence de faits nouveaux pertinents c'est par conséquent avec raison que le Vice- président du Tribunal civil a déclaré la demande de reconsidération irrecevable. Pour le surplus, la recourante aurait dû former un recours si elle estimait que le Vice- président du Tribunal civil avait manifestement constaté qu'elle n'exerçait pas la garde de fait sur ses enfants en France. Partant, le recours, infondé, sera rejeté.</w:t>
      </w:r>
    </w:p>
    <w:p>
      <w:r>
        <w:rPr>
          <w:b/>
        </w:rPr>
        <w:t>E. 4</w:t>
      </w:r>
    </w:p>
    <w:p>
      <w:r>
        <w:t>Sauf exceptions non réalisées en l'espèce, il n'est pas perçu de frais judiciaires pour la procédure d'assistance juridique (art. 119 al. 6 CPC). * * * * *</w:t>
      </w:r>
    </w:p>
    <w:p>
      <w:r>
        <w:t>- 7/7 -</w:t>
      </w:r>
    </w:p>
    <w:p>
      <w:r>
        <w:t>AC/3164/2017 PAR CES MOTIFS, LE VICE-PRÉSIDENT DE LA COUR : A la forme : Déclare recevable le recours formé par C______ contre la décision rendue le 26 octobre 2018 ayant déclaré irrecevable la demande de reconsidération de la décision du 11 octobre 2018 par le Vice-président du Tribunal civil dans la cause AC/3164/2017. Au fond : Le rejette. Déboute C______ de toutes autres conclusions. Dit qu'il n'est pas perçu de frais judiciaires pour le recours. Notifie une copie de la présente décision à C______ en l'Étude de Me H______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