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DAAJ/19/2013 vom 22. Februar 2013</w:t>
      </w:r>
    </w:p>
    <w:p>
      <w:r>
        <w:t>GE Cour de justice, 2013-02-22, FR</w:t>
      </w:r>
    </w:p>
    <w:p>
      <w:r>
        <w:rPr>
          <w:b/>
        </w:rPr>
        <w:t xml:space="preserve">Quelle: </w:t>
      </w:r>
      <w:r>
        <w:t>https://mcp.opencaselaw.ch/entscheid/ge_gerichte_DAAJ_19_2013</w:t>
      </w:r>
    </w:p>
    <w:p>
      <w:r>
        <w:t>FR: GE_GERICHTE DAAJ/19/2013 du 22 février 2013</w:t>
      </w:r>
    </w:p>
    <w:p>
      <w:r>
        <w:t>IT: GE_GERICHTE DAAJ/19/2013 del 22 febbraio 2013</w:t>
      </w:r>
    </w:p>
    <w:p>
      <w:pPr>
        <w:pStyle w:val="Heading2"/>
      </w:pPr>
      <w:r>
        <w:t>Erwägungen</w:t>
      </w:r>
    </w:p>
    <w:p>
      <w:r>
        <w:rPr>
          <w:b/>
        </w:rPr>
        <w:t>E. 1.1</w:t>
      </w:r>
    </w:p>
    <w:p>
      <w:r>
        <w:t>Les décisions de remboursement prises par la vice-présidente du Tribunal civil en matière d'assistance judiciaire, rendues en procédure sommaire (art. 119 al. 3 CPC), peuvent faire l'objet d'un recours auprès du président de la Cour de justice (art. 121 CPC, 21 al. 3 LaCC, 11 et 19 al. 5 RAJ), compétence déléguée à la vice-présidente soussignée (art. 29 al. 5 LOJ). Le recours, écrit et motivé, est introduit auprès de l'instance de recours (art. 321 al. 1 CPC) dans un délai de dix jours (art. 321 al. 2 CPC et 11 RAJ). Le pouvoir d'examen de la Cour est limité à la violation du droit et à la constatation manifestement inexacte des faits (art. 320 CPC, applicable par renvoi</w:t>
      </w:r>
    </w:p>
    <w:p>
      <w:r>
        <w:t>- 3/4 -</w:t>
      </w:r>
    </w:p>
    <w:p>
      <w:r>
        <w:t>AC/44/2012 de l'art. 8 al. 3 RAJ). Il appartient en particulier au recourant de motiver en droit son recours et de démontrer l'arbitraire des faits retenus par l'instance inférieure (HOHL, Procédure civile, tome II, 2ème éd.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La juridiction de recours n'entre pas en matière sur un acte ne contenant aucune motivation par laquelle il est possible de discerner en quoi la juridiction inférieure a erré (art. 320 let. a et b CPC).</w:t>
      </w:r>
    </w:p>
    <w:p>
      <w:r>
        <w:rPr>
          <w:b/>
        </w:rPr>
        <w:t>E. 1.2</w:t>
      </w:r>
    </w:p>
    <w:p>
      <w:r>
        <w:t>En l'espèce, le recours a été déposé dans le délai utile et en la forme écrite prescrite par la loi. En revanche, son contenu ne respecte pas les conditions de motivation imposées par la loi. En effet, l'acte de recours ne contient pas de motivation suffisante permettant de comprendre en quoi la Vice-présidente du Tribunal aurait établi les faits de manière arbitraire et quelle violation de la loi lui est reprochée. En particulier, la recourante ne critique pas la décision attaquée en ce qui concerne l'établissement de sa situation financière, ne fait pas valoir que sa situation financière l'empêcherait de verser le montant réclamé et n'invoque pas une violation de son droit d'être entendue. Dans la mesure où l'absence de motivation de l'acte ne constitue pas un vice de forme réparable au sens de l'art. 132 CPC (HOHL, op. cit., n. 3030), il ne peut être entré en matière sur le recours, qui est dès lors déclaré irrecevable.</w:t>
      </w:r>
    </w:p>
    <w:p>
      <w:r>
        <w:rPr>
          <w:b/>
        </w:rPr>
        <w:t>E. 2</w:t>
      </w:r>
    </w:p>
    <w:p>
      <w:r>
        <w:t>Sauf exceptions non réalisées en l'espèce, il n'est pas perçu de frais judiciaires pour la procédure d'assistance juridique (art. 119 al. 6 CPC). * * * * *</w:t>
      </w:r>
    </w:p>
    <w:p>
      <w:r>
        <w:t>- 4/4 -</w:t>
      </w:r>
    </w:p>
    <w:p>
      <w:r>
        <w:t>AC/44/2012 PAR CES MOTIFS, LA VICE-PRÉSIDENTE DE LA COUR: Déclare irrecevable l'appel interjeté par A______ contre la décision rendue le 22 février 2013 par la Vice-présidente du Tribunal civil dans la cause AC/44/2012. Déboute A______ de toutes autres conclusions. Dit qu'il n'est pas perçu de frais judiciaires. Notifie une copie de la présente décision à A______ (art. 327 al. 5 CPC et 8 al. 3 RAJ). Siégeant : Madame Marguerite JACOT-DES-COMBES, vice-présidente ; Madame Blerta TOLAJ, commise-greffière.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