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DAAJ/18/2025 vom 10. Oktober 2024</w:t>
      </w:r>
    </w:p>
    <w:p>
      <w:r>
        <w:t>GE Cour de justice, 2024-10-10, FR</w:t>
      </w:r>
    </w:p>
    <w:p>
      <w:r>
        <w:rPr>
          <w:b/>
        </w:rPr>
        <w:t xml:space="preserve">Quelle: </w:t>
      </w:r>
      <w:r>
        <w:t>https://mcp.opencaselaw.ch/entscheid/ge_gerichte_DAAJ_18_2025</w:t>
      </w:r>
    </w:p>
    <w:p>
      <w:r>
        <w:t>FR: GE_GERICHTE DAAJ/18/2025 du 10 octobre 2024</w:t>
      </w:r>
    </w:p>
    <w:p>
      <w:r>
        <w:t>IT: GE_GERICHTE DAAJ/18/2025 del 10 ottobre 2024</w:t>
      </w:r>
    </w:p>
    <w:p>
      <w:pPr>
        <w:pStyle w:val="Heading2"/>
      </w:pPr>
      <w:r>
        <w:t>Erwägungen</w:t>
      </w:r>
    </w:p>
    <w:p>
      <w:r>
        <w:rPr>
          <w:b/>
        </w:rPr>
        <w:t>E. 1.1</w:t>
      </w:r>
    </w:p>
    <w:p>
      <w:r>
        <w:t>En tant qu'elle refuse partiellement l'extension de l'assistance juridique, la décision entreprise, rendue en procédure sommaire (art. 119 al. 3 CPC), est sujette à recours auprès</w:t>
      </w:r>
    </w:p>
    <w:p>
      <w:r>
        <w:t>- 4/8 -</w:t>
      </w:r>
    </w:p>
    <w:p>
      <w:r>
        <w:t>AC/877/2024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2</w:t>
      </w:r>
    </w:p>
    <w:p>
      <w:r>
        <w:t>La recourante reproche à la vice-présidence du Tribunal civil une constatation manifestement inexacte des faits pour avoir retenu, à deux reprises dans les décisions entreprises, la "très grande similarité des deux causes" d'oppositions à séquestre et, par conséquent, des déterminations à rédiger afin de défendre à l'opposition au second séquestre. Elle fait valoir que l'Autorité de première instance n'a pas pris en considération la complexité de l'affaire, soit la particularité de la remise de créances à l'encaissement impliquant que la recourante n'agisse pas à l'encontre de sa débitrice, mais contre le débiteur de celle-là, les déclarations contradictoires des ex-époux, la survenance de nouveaux éléments et documents devant être analysés, ainsi que les liasses de pièces produites par le débiteur séquestré à étudier et vérifier. De plus, l'argument principal des déterminations sur opposition du 23 septembre 2024 concernait le retrait du séquestre, tandis qu'il en allait du maintien de celui-ci dans celles du 3 octobre 2024. La préparation de l'audience était "plus pointue" afin d'anticiper les arguments et pièces qui seraient soulevées et préparer les plaidoiries. Ainsi, contrairement à la décision entreprise, le second mémoire de déterminations avait nécessité un travail complémentaire considérable ne justifiant pas une limitation stricte à 3h d'activité d'avocat, insuffisante pour préparer les déterminations du 3 octobre 2024 et l'audience qui s'en était suivie.</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140 III 264 consid. 2.3; arrêt du Tribunal fédéral 5A_281/2023 du 2 mai 2024 consid. 5.2).</w:t>
      </w:r>
    </w:p>
    <w:p>
      <w:r>
        <w:t>La partie qui entend attaquer les faits constatés par l'autorité précédente doit expliquer clairement et de manière circonstanciée en quoi ces conditions seraient réalisées (ATF 140 III 16 consid. 1.3.1 et les références citées).</w:t>
      </w:r>
    </w:p>
    <w:p>
      <w:r>
        <w:t>- 5/8 -</w:t>
      </w:r>
    </w:p>
    <w:p>
      <w:r>
        <w:t>AC/877/2024</w:t>
      </w:r>
    </w:p>
    <w:p>
      <w:r>
        <w:t>Ainsi, l'appréciation des preuves n'est pas déjà arbitraire du fait qu'elle ne coïncide pas avec la présentation des faits de la partie recourante, mais seulement lorsqu'elle est manifestement insoutenable (ATF 140 III 264 consid. 2.3) et que la correction du vice est susceptible d'influer sur le sort de la cause (ATF 136 I 316 consid. 2.2.2).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(arrêts du Tribunal fédéral 5A_281/2023 du 2 mai 2024 consid. 5.2; 4A_215/2018 du 25 juillet 2018 consid. 4.2; ACJC/1553/2024 du 5 décembre 2024 consid. 2.4). Par ailleurs, un fait non constaté ne peut pas être arbitraire. Ainsi,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(art. 106 al. 2 LTF; ATF 140 III 86 consid. 2; arrêt du Tribunal fédéral 4A_505/2023 du 29 juillet 2024 consid. 2.1).</w:t>
      </w:r>
    </w:p>
    <w:p>
      <w:r>
        <w:rPr>
          <w:b/>
        </w:rPr>
        <w:t>E. 2.2</w:t>
      </w:r>
    </w:p>
    <w:p>
      <w:r>
        <w:t>En l'espèce, la recourante se borne à contester la "très grande similarité des deux causes" d'oppositions à séquestre et à évoquer les finalités différentes des deux écritures de déterminations sur oppositions à séquestre, sans démontrer en quoi il était particulièrement inexact de retenir le caractère similaire de ces écritures. A cette fin, la recourante devait nécessairement comparer la teneur des deux déterminations afin de mettre concrètement en exergue (par l'indication de leur numérotation) l'ampleur de leurs singularités au plan des faits allégués et des développements juridiques et expliquer en quoi il était arbitraire de la part de l'Autorité de première instance de retenir la similitude de ces écritures au lieu de leurs spécificités. Ce grief n'est, dès lors, pas suffisamment motivé.</w:t>
      </w:r>
    </w:p>
    <w:p>
      <w:r>
        <w:t>Cela étant, l'Autorité de première instance a néanmoins accepté de prendre en compte "les développements et précisions apportés dans les déterminations du 3 octobre 2024", puisqu'elle a annulé les décisions du 26 septembre 2024 qui n'avaient accordé qu'1h d'avocat par dossier pour porter l'octroi à 3h d'avocat par dossier, soit 6h au total pour la seconde procédure de défense à l'opposition de séquestre, rappelant avoir déjà accordé à la recourante 12h d'activité d'avocat pour sa défense dans la première procédure d'opposition à séquestre, dont une partie de la rédaction des déterminations rédigées dans celle-ci a également servi à la rédaction des secondes déterminations, en raison de la similarité du contexte des faits et de certains passages du développement juridique.</w:t>
      </w:r>
    </w:p>
    <w:p>
      <w:r>
        <w:t>Il résulte de ce qui précède que c'est à tort que la recourante reproche à la vice-présidence du Tribunal civil une constatation manifestement inexacte des faits.</w:t>
      </w:r>
    </w:p>
    <w:p>
      <w:r>
        <w:rPr>
          <w:b/>
        </w:rPr>
        <w:t>E. 3</w:t>
      </w:r>
    </w:p>
    <w:p>
      <w:r>
        <w:t>La recourante reproche à l'Autorité de première instance d'avoir considéré que l'octroi de 3h d'activité d'avocat par dossier, soit 6h au total, paraissait suffisant, en violation de l'art. 118 al. 2 CPC. La suppression de la limitation des heures aurait dû lui être accordée, puisqu'elle remplit toutes les conditions d'octroi de l'assistance juridique et qu'elle a exposé le caractère complexe et rare de la procédure.</w:t>
      </w:r>
    </w:p>
    <w:p>
      <w:r>
        <w:t>- 6/8 -</w:t>
      </w:r>
    </w:p>
    <w:p>
      <w:r>
        <w:t>AC/877/2024 De plus, un octroi sans limitation d'heures permettra au greffe de l'assistance juridique d'étudier la nécessité du travail de l'avocat et de retrancher les heures qui ne lui paraîtront pas nécessaires.</w:t>
      </w:r>
    </w:p>
    <w:p>
      <w:r>
        <w:rPr>
          <w:b/>
        </w:rPr>
        <w:t>E. 3.1</w:t>
      </w:r>
    </w:p>
    <w:p>
      <w:r>
        <w:t>Selon l'art. 118 al. 2 CPC, l'assistance judiciaire peut être accordée totalement ou partiellement, ce qui signifie que l'assistance juridique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2ème éd., 2016, n. 17 ad art. 118 CPC), soit en quelque sorte "à la carte" (RUEGG, in Basler Kommentar, Schweizerische Zivilprozessordnung, 2ème éd., 2013, n. 2 ad art. 118 CPC). L'octroi partiel peut ainsi prendre diverses formes selon les prestations accordées, l'étendue de ces prestations ou encore la phase de procès concernée (TAPPY, Commentaire romand, Code de procédure civile, 2ème éd., 2019,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(DAAJ/32/2024 du 10 avril 2024 consid. 3.1.1; DAAJ/111/2023 du 18 octobre 2023 consid. 3.1; DAAJ/56/2023 du 2 juin 2023 consid. 3.1; DAAJ/124/2022 du 21 décembre 2022 consid. 2.1.1; DAAJ/172/2021 du 16 décembre 2021 consid. 3.1).</w:t>
      </w:r>
    </w:p>
    <w:p>
      <w:r>
        <w:t>Nonobstant cette limitation d'heures, le (la) justiciable conserve la possibilité de présenter une requête tendant à l'augmentation du nombre d'heures, en fonction des actes de procédure encore à accomplir, s'il (si elle) considère que la limitation quantitative fixée jusqu'alors ne suffisait pas à une représentation adéquate de sa cause (arrêt du Tribunal fédéral 5D_56/2022 du 23 septembre 2022 consid. 4.1 résumant la jurisprudence de la Cour). Il lui appartient toutefois de justifier que l'activité de son conseil a atteint le quota d'heures autorisées et que le travail accompli par celui-ci était utile et nécessaire à sa défense (DAAJ/32/2024 du 10 avril 2024 consid. 3.1.1; DAAJ/111/2023 du 18 octobre 2023 consid. 3.1; DAAJ/56/2023 du 2 juin 2023 consid. 3.1; DAAJ/110/2020 du 15 décembre 2020 consid. 3.1.2; DAAJ/64/2015 du 14 septembre 2015 consid. 3.2). Une telle demande d'extension doit toutefois intervenir avant l'épuisement ou, à tout le moins, peu après l'épuisement du nombre d'heures initialement alloué (arrêt du Tribunal fédéral 5D_56/2022 du 23 septembre 2022 consid. 4.1).</w:t>
      </w:r>
    </w:p>
    <w:p>
      <w:r>
        <w:t>Par ailleurs, l'art. 16 al. 2 RAJ précise que seules les heures nécessaires sont retenues. Elles sont appréciées en fonction notamment de la nature, de l'importance, et des difficultés de la cause, de la valeur litigieuse, de la qualité du travail fourni et du résultat obtenu.</w:t>
      </w:r>
    </w:p>
    <w:p>
      <w:r>
        <w:rPr>
          <w:b/>
        </w:rPr>
        <w:t>E. 3.2</w:t>
      </w:r>
    </w:p>
    <w:p>
      <w:r>
        <w:t>En l'espèce, l'Autorité de première instance a estimé à 3h par dossier le nombre d'heures nécessaires pour défendre à la seconde procédure d'opposition à séquestre, octroyant ainsi l'assistance juridique à la recourante dans sa véritable nécessité, en application des art. 118 al. 2 CPC, 3 al. 1 RAJ et du respect du principe de</w:t>
      </w:r>
    </w:p>
    <w:p>
      <w:r>
        <w:t>- 7/8 -</w:t>
      </w:r>
    </w:p>
    <w:p>
      <w:r>
        <w:t>AC/877/2024 proportionnalité. Elle a d'ailleurs accepté de revenir sur sa première décision du 26 septembre 2024 en augmentant le nombre d'heures accordées, à la suite de la contestation de la recourante et de ses justifications, étant rappelé que cet octroi de 3h par dossier s'ajoute aux 12h déjà accordées à la recourante pour la première procédure de défense à l'opposition à séquestre et dont les déterminations y relatives ont pu être en partie reproduites dans la rédaction des déterminations de la seconde procédure.</w:t>
      </w:r>
    </w:p>
    <w:p>
      <w:r>
        <w:t>Par ailleurs, le contrôle en fin de procédure du nombre d'heures effectuées par le conseil de la recourante ne justifie pas l'octroi de l'assistance juridique sans limitation des heures, car cela inciterait le mandataire à s'estimer fondé à consacrer à la cause un nombre d'heures plus important que celui envisagé par l'autorité de taxation et à subir une importante déconvenue en fin de procédure. Il est ainsi préférable que le conseil de la recourante soit avisé à l'avance du nombre d'heures qu'il peut consacrer à la cause, à charge pour lui de solliciter son extension si ledit octroi devait se révéler insuffisant à la défense de la recourante.</w:t>
      </w:r>
    </w:p>
    <w:p>
      <w:r>
        <w:t>Il résulte de ce qui précède qu'aucune violation de la loi ne peut être reprochée à la vice- présidence du Tribunal civil à la suite de son refus de supprimer la limitation des heures dans l'octroi de l'assistance juridique accordée à la recourante afin de défendre à la seconde procédure d'opposition à séquestre.</w:t>
      </w:r>
    </w:p>
    <w:p>
      <w:r>
        <w:rPr>
          <w:b/>
        </w:rPr>
        <w:t>E. 4</w:t>
      </w:r>
    </w:p>
    <w:p>
      <w:r>
        <w:t>Infondé, le recours sera, dès lors, rejeté.</w:t>
      </w:r>
    </w:p>
    <w:p>
      <w:r>
        <w:rPr>
          <w:b/>
        </w:rPr>
        <w:t>E. 5</w:t>
      </w:r>
    </w:p>
    <w:p>
      <w:r>
        <w:t>Sauf exceptions non réalisées en l'espèce, il n'est pas perçu de frais judiciaires pour la procédure d'assistance juridique (art. 119 al. 6 CPC). Il n'y a pas lieu à l'octroi de dépens. * * * * *</w:t>
      </w:r>
    </w:p>
    <w:p>
      <w:r>
        <w:t>- 8/8 -</w:t>
      </w:r>
    </w:p>
    <w:p>
      <w:r>
        <w:t>AC/877/2024</w:t>
      </w:r>
    </w:p>
    <w:p>
      <w:r>
        <w:t>PAR CES MOTIFS, LA VICE-PRÉSIDENTE DE LA COUR : A la forme : Déclare recevable le recours formé le 28 octobre 2024 par A______ contre la décision rendue le 10 octobre 2024 par la vice-présidence du Tribunal civil dans la cause AC/877/2024. Au fond : Le rejette. Déboute A______ de toutes autres conclusions. Dit qu'il n'est pas perçu de frais judiciaires pour le recours, ni alloué de dépens. Notifie une copie de la présente décision à A______ en l'Étude de Me C______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