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DAAJ/18/2015 vom 19. März 2015</w:t>
      </w:r>
    </w:p>
    <w:p>
      <w:r>
        <w:t>GE Cour de justice, 2015-03-19, FR</w:t>
      </w:r>
    </w:p>
    <w:p>
      <w:r>
        <w:rPr>
          <w:b/>
        </w:rPr>
        <w:t xml:space="preserve">Quelle: </w:t>
      </w:r>
      <w:r>
        <w:t>https://mcp.opencaselaw.ch/entscheid/ge_gerichte_DAAJ_18_2015</w:t>
      </w:r>
    </w:p>
    <w:p>
      <w:r>
        <w:t>FR: GE_GERICHTE DAAJ/18/2015 du 19 mars 2015</w:t>
      </w:r>
    </w:p>
    <w:p>
      <w:r>
        <w:t>IT: GE_GERICHTE DAAJ/18/2015 del 19 marzo 2015</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w:t>
      </w:r>
    </w:p>
    <w:p>
      <w:r>
        <w:t>- 3/5 -</w:t>
      </w:r>
    </w:p>
    <w:p>
      <w:r>
        <w:t>AC/838/2015 recours dans un délai de 30 jours (art. 10 al. 3 LPA, 130, 131 et 321 al. 1 CPC, applicables par renvoi des art. 10 al. 4 LPA et 8 al. 3 RAJ ; arrêt du Tribunal fédéral 1B_171/2011 du 15 juin 2011 consid. 2.2).</w:t>
      </w:r>
    </w:p>
    <w:p>
      <w:r>
        <w:rPr>
          <w:b/>
        </w:rPr>
        <w:t>E. 1.2</w:t>
      </w:r>
    </w:p>
    <w:p>
      <w:r>
        <w:t>En l'espèce, bien que le recourant ne demande pas formellement l'annulation de la décision entreprise, ce serait faire preuve de formalisme excessif que de déclarer son recours irrecevable. En effet, plaidant en personne, celui-ci conteste la décision querellée et sollicite l'assistance juridique pour l'avance de frais au TAPI. L'autorité de céans comprend donc sans peine que le recourant souhaite l'annulation de la décision entreprise. Par conséquent, interjeté dans le délai utile et en la forme écrite prescrite par la loi, le recours est recevable.</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2</w:t>
      </w:r>
    </w:p>
    <w:p>
      <w:r>
        <w:t>A teneur l'art. 326 al. 1 CPC, les conclusions et les allégations de faits nouvelles sont irrecevables dans le cadre d'une procédure de recours. Par conséquent, les allégués nouveaux concernant les montants des rentes de l'assurance-invalidité et des allocations familiales, dont le recourant n'a pas fait état en première instance, sont irrecevables.</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w:t>
      </w:r>
    </w:p>
    <w:p>
      <w:r>
        <w:t>- 4/5 -</w:t>
      </w:r>
    </w:p>
    <w:p>
      <w:r>
        <w:t>AC/838/2015</w:t>
      </w:r>
    </w:p>
    <w:p>
      <w:r>
        <w:rPr>
          <w:b/>
        </w:rPr>
        <w:t>E. 3.2</w:t>
      </w:r>
    </w:p>
    <w:p>
      <w:r>
        <w:t>En l'espèce, le recourant bénéficie d'un solde disponible de 1'129 fr. 55 après le paiement de ses charges (7'068 fr. 25 – 5'938 fr. 70). Ce montant est suffisant pour lui permettre de payer lui-même, en une seule fois, l'avance de frais de 500 fr. relative au recours contre le jugement du TAPI, sans porter atteinte à ses besoins fondamentaux ni à ceux de sa famille. Il sied de préciser que le recourant ne sollicite pas l'assistance d'un avocat pour cette procédure. C'est donc à juste titre que l'autorité de première instance ne lui a pas accordé l'assistance juridique. Au surplus, il sera relevé que même si les faits nouveaux avaient été recevables, le recourant, bénéficiant encore d'un solde disponible de 757 fr. 20 chaque mois, aurait pu payer lui-même un montant de 500 fr. en une seule fois, sans porter atteinte à ses besoins fondamentaux ni à ceux de sa famille. Compte tenu de ce qui précède, le recours sera rejeté.</w:t>
      </w:r>
    </w:p>
    <w:p>
      <w:r>
        <w:rPr>
          <w:b/>
        </w:rPr>
        <w:t>E. 4</w:t>
      </w:r>
    </w:p>
    <w:p>
      <w:r>
        <w:t>Sauf exceptions non réalisées en l'espèce, il n'est pas perçu de frais judiciaires pour la procédure d'assistance juridique (art. 119 al. 6 CPC). * * * * *</w:t>
      </w:r>
    </w:p>
    <w:p>
      <w:r>
        <w:t>- 5/5 -</w:t>
      </w:r>
    </w:p>
    <w:p>
      <w:r>
        <w:t>AC/838/2015 PAR CES MOTIFS, LE VICE-PRÉSIDENT DE LA COUR : A la forme : Déclare recevable le recours formé par A______ contre la décision rendue le 19 mars 2015 par le Vice-président du Tribunal civil dans la cause AC/838/2015.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w:t>
      </w:r>
    </w:p>
    <w:p>
      <w:r>
        <w:t>Le vice-président : Jean-Marc STRUBIN</w:t>
      </w:r>
    </w:p>
    <w:p>
      <w:r>
        <w:t>Le commis-greffier : David VAZQUEZ</w:t>
      </w:r>
    </w:p>
    <w:p>
      <w:r>
        <w:t>Indication des voies de recours :</w:t>
      </w:r>
    </w:p>
    <w:p>
      <w:r>
        <w:t>Conformément aux art. 82 ss de la loi fédérale sur le Tribunal fédéral du 17 juin 2005 (LTF;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