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DAAJ/17/2016 vom 25. November 2015</w:t>
      </w:r>
    </w:p>
    <w:p>
      <w:r>
        <w:t>GE Cour de justice, 2015-11-25, FR</w:t>
      </w:r>
    </w:p>
    <w:p>
      <w:r>
        <w:rPr>
          <w:b/>
        </w:rPr>
        <w:t xml:space="preserve">Quelle: </w:t>
      </w:r>
      <w:r>
        <w:t>https://mcp.opencaselaw.ch/entscheid/ge_gerichte_DAAJ_17_2016</w:t>
      </w:r>
    </w:p>
    <w:p>
      <w:r>
        <w:t>FR: GE_GERICHTE DAAJ/17/2016 du 25 novembre 2015</w:t>
      </w:r>
    </w:p>
    <w:p>
      <w:r>
        <w:t>IT: GE_GERICHTE DAAJ/17/2016 del 25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pièces nouvelles et les faits qui s'y rapportent ne seront pas pris en considération.</w:t>
      </w:r>
    </w:p>
    <w:p>
      <w:r>
        <w:rPr>
          <w:b/>
        </w:rPr>
        <w:t>E. 3</w:t>
      </w:r>
    </w:p>
    <w:p>
      <w:r>
        <w:t>Le recourant se plaint d'une violation de son droit d'être entendu, dans la mesure où, sans même l'interroger sur le déroulement des faits, le Vice-président du Tribunal civil lui a reproché de ne pas avoir cherché à éclaircir la situation avec le SPC immédiatement après la notification du commandement de payer, alors que tel avait été le cas.</w:t>
      </w:r>
    </w:p>
    <w:p>
      <w:r>
        <w:rPr>
          <w:b/>
        </w:rPr>
        <w:t>E. 3.1</w:t>
      </w:r>
    </w:p>
    <w:p>
      <w:r>
        <w:t>Eu égard à la nature formelle du droit d'être entendu (ATF 135 I 279 consid. 2.6.1 ; 127 V 431 consid. 3d/aa), une éventuelle violation de cette garantie de procédure doit être examinée en premier lieu (ATF 124 I 49 consid. 1).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comprend également le droit pour le justiciable de fournir des preuves quant aux faits de nature à influer sur la décision (ATF 135 II 286 consid. 5.1 ; 135 I 187 consid. 2.20 ; 129 II 497 consid. 2.2). La violation du droit d'être entendu entraîne l'annulation de la décision attaquée, indépendamment des chances de succès du recours sur le fond (ATF 137 I 195 précité</w:t>
      </w:r>
    </w:p>
    <w:p>
      <w:r>
        <w:t>- 4/5 -</w:t>
      </w:r>
    </w:p>
    <w:p>
      <w:r>
        <w:t>AC/3076/2015 consid. 2.2 ; 135 I 279 consid. 2.6.1) ;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 136 V 117 consid. 4.2.2.2 ; 133 I 201 consid. 2.2).</w:t>
      </w:r>
    </w:p>
    <w:p>
      <w:r>
        <w:rPr>
          <w:b/>
        </w:rPr>
        <w:t>E. 3.2</w:t>
      </w:r>
    </w:p>
    <w:p>
      <w:r>
        <w:t>En l'espèce, le Vice-président du Tribunal civil ayant statué sur la requête du recourant sans mesure d'instruction particulière, celui-ci a été privé de la possibilité d'exposer les démarches qu'il a entreprises auprès du SPC immédiatement après que le commandement de payer lui a été notifié. Or, ces éléments paraissent pertinents pour juger de la crédibilité des allégations du recourant selon lesquelles les décisions de remboursement du SPC ne lui ont pas été notifiées. La décision de refus d'assistance juridique consacre dès lors une violation du droit d'être entendu du recourant, laquelle ne saurait être considérée comme subséquemment réparée par l'usage des voies de recours à disposition, l'Autorité de céans ne disposant en l'occurrence pas d'un pouvoir de cognition complet. Au vu de ce qui précède, le recours sera admis. Il s'ensuit que la décision entreprise est annulée et la cause renvoyée à l'Autorité de première instance pour nouvelle décision, dans le respect du droit d'être entendu du recourant.</w:t>
      </w:r>
    </w:p>
    <w:p>
      <w:r>
        <w:rPr>
          <w:b/>
        </w:rPr>
        <w:t>E. 4</w:t>
      </w:r>
    </w:p>
    <w:p>
      <w:r>
        <w:t>Sauf exceptions non réalisées en l'espèce, il n'est pas perçu de frais judiciaires pour la procédure d'assistance juridique (art. 119 al. 6 CPC). * * * * *</w:t>
      </w:r>
    </w:p>
    <w:p>
      <w:r>
        <w:t>- 5/5 -</w:t>
      </w:r>
    </w:p>
    <w:p>
      <w:r>
        <w:t>AC/3076/2015 PAR CES MOTIFS, LE VICE-PRÉSIDENT DE LA COUR : A la forme : Déclare recevable le recours formé par A______ contre la décision rendue le 25 novembre 2015 par le Vice-président du Tribunal civil dans la cause AC/3076/2015.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en l'Étude de Me Elodie SKOULIKAS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