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DAAJ/166/2019 vom 13. November 2019</w:t>
      </w:r>
    </w:p>
    <w:p>
      <w:r>
        <w:t>GE Cour de justice, 2019-11-13, FR</w:t>
      </w:r>
    </w:p>
    <w:p>
      <w:r>
        <w:rPr>
          <w:b/>
        </w:rPr>
        <w:t xml:space="preserve">Quelle: </w:t>
      </w:r>
      <w:r>
        <w:t>https://mcp.opencaselaw.ch/entscheid/ge_gerichte_DAAJ_166_2019</w:t>
      </w:r>
    </w:p>
    <w:p>
      <w:r>
        <w:t>FR: GE_GERICHTE DAAJ/166/2019 du 13 novembre 2019</w:t>
      </w:r>
    </w:p>
    <w:p>
      <w:r>
        <w:t>IT: GE_GERICHTE DAAJ/166/2019 del 13 novembre 2019</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Le recourant reproche au Vice-président du Tribunal civil d'avoir refusé d'accorder l'assistance juridique avec effet rétroactif en violation de l'art. 5 RAJ et ce sur la base d'une motivation si succincte qu'elle équivaut à une violation de son droit d'être entendu.</w:t>
      </w:r>
    </w:p>
    <w:p>
      <w:r>
        <w:rPr>
          <w:b/>
        </w:rPr>
        <w:t>E. 2.1</w:t>
      </w:r>
    </w:p>
    <w:p>
      <w:r>
        <w:t>2.2.1 Le Tribunal fédéral a déduit du droit d'être entendu, consacré à l'art. 29 al. 2 Cst., le devoir pour l'autorité de motiver sa décision, afin que le justiciable puisse en saisir la portée et, le cas échéant, l'attaquer en connaissance de cause (ATF 141 IV 249 consid. 1.3.1; 138 IV 81 consid. 2.2).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(ATF 138 I 232 consid. 5.1; arrêt du Tribunal fédéral 5A_446/2017 du 27 juin 2017 consid. 4.1).</w:t>
      </w:r>
    </w:p>
    <w:p>
      <w:r>
        <w:t>- 4/6 -</w:t>
      </w:r>
    </w:p>
    <w:p>
      <w:r>
        <w:t>AC/784/2013</w:t>
      </w:r>
    </w:p>
    <w:p>
      <w:r>
        <w:rPr>
          <w:b/>
        </w:rPr>
        <w:t>E. 2.1.2</w:t>
      </w:r>
    </w:p>
    <w:p>
      <w:r>
        <w:t>Aux termes de l'art. 5 al. 1 RAJ, l'assistance juridique est en principe octroyée avec effet au jour du dépôt de la requête. Elle est exceptionnellement accordée avec effet rétroactif (art. 119 al. 4 CPC et 8 al. 3 RAJ).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(arrêts du Tribunal fédéral (ATF 122 I 203 consid. 2 c-g, in JdT 1997 I 604, 5A_849/2014 du 30 mars 2015 consid. 4.5 et 5A_181/2012 du 27 juin 2012 consid. 2.3.3).</w:t>
      </w:r>
    </w:p>
    <w:p>
      <w:r>
        <w:rPr>
          <w:b/>
        </w:rPr>
        <w:t>E. 2.2</w:t>
      </w:r>
    </w:p>
    <w:p>
      <w:r>
        <w:t>En l'espèce, le recourant a formé appel le 9 mai 2019 contre le jugement JTPH/109/2019 du 22 mars 2019 et a requis par courrier l'assistance juridique le 28 mai 2019, de sorte qu'en application de l'art. 5 al. 1 RAJ, cet octroi a pris effet avec raison à cette dernière date. Un effet rétroactif au 9 mai 2019, date de son appel à la Cour de justice, et a fortiori au 25 mars 2019, date de la réception du jugement du 22 mars 2019, ne se justifie pas puisque le recourant n'a ni allégué ni justifié des raisons pour lesquelles il aurait été empêché de solliciter l'assistance juridique avant de former appel, voire en même temps que celui-ci. Or, la demande d'extension d'assistance juridique est un acte simple et rapide puisqu'elle consiste en l'envoi d'un courrier adressé à l'Assistance juridique, sommairement motivé, à l'instar du courrier que le recourant lui a adressé le 28 mai 2019. Dans ces conditions, faute de circonstances particulières pouvant justifier l'octroi de l'effet rétroactif, le Vice-président du Tribunal civil a refusé celui-ci avec raison et sur la base d'une motivation suffisante.</w:t>
      </w:r>
    </w:p>
    <w:p>
      <w:r>
        <w:rPr>
          <w:b/>
        </w:rPr>
        <w:t>E. 3</w:t>
      </w:r>
    </w:p>
    <w:p>
      <w:r>
        <w:t>Le recourant reproche au Vice-président du Tribunal de n'avoir accordé que 8 heures d'assistance juridique, soit une quotité d'heures si insuffisante qu'elle est "clairement arbitraire" à son sens. Il évoque deux faits nouveaux, à savoir une confirmation sous serment d'une déclaration écrite du 5 juillet 2013 et les nouvelles déclarations d'un témoin lors de sa réaudition, le droit à la réplique, la reprise de toute la procédure et la complexification de celle-ci à la suite du décès de B______.</w:t>
      </w:r>
    </w:p>
    <w:p>
      <w:r>
        <w:t>- 5/6 -</w:t>
      </w:r>
    </w:p>
    <w:p>
      <w:r>
        <w:t>AC/784/2013</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CR CPC, 2ème éd. 2019,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En l'espèce, l'octroi de 8 heures d'avocat à compter du 28 mai 2019 ne paraissent pas suffisantes compte tenu de l'ampleur et de la complexité de la procédure, ainsi que de la probabilité d'un second échange d'écritures, ce qui justifie d'accorder 20 heures d'avocat à ces fins. Il convient pour le surplus de rappeler que le recourant a la possibilité de demander une extension de l'aide étatique dans l'hypothèse où la limite d'heures fixée dans la décision entreprise serait atteinte avant l'issue de la procédure au fond. Le recours sera dès lors admis et l'octroi de l'assistance juridique porté à 20 heures d'avocat, forfait courriers/téléphones en sus.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AC/784/2013 PAR CES MOTIFS, LE VICE-PRÉSIDENT DE LA COUR : A la forme : Déclare recevable le recours formé par A______ contre la décision rendue le 13 novembre 2019 par le Vice-président du Tribunal civil dans la cause AC/784/2013. Au fond : Annule le chiffre 1 du dispositif de la décision entreprise. Cela fait et statuant à nouveau : Admet A______ au bénéfice de l'assistance juridique avec effet au 28 mai 2019 et limite cet octroi à 20 heures d'activité, forfait courriers/téléphones en sus. Déboute A______ de toutes autres conclusions. Dit qu'il n'est pas perçu de frais judiciaires pour le recours, ni alloué de dépens. Notifie une copie de la présente décision à A______ en l'Étude de Me Stéphane PILETTA- ZANIN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