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DAAJ/160/2019 vom 11. Oktober 2019</w:t>
      </w:r>
    </w:p>
    <w:p>
      <w:r>
        <w:t>GE Cour de justice, 2019-10-11, FR</w:t>
      </w:r>
    </w:p>
    <w:p>
      <w:r>
        <w:rPr>
          <w:b/>
        </w:rPr>
        <w:t xml:space="preserve">Quelle: </w:t>
      </w:r>
      <w:r>
        <w:t>https://mcp.opencaselaw.ch/entscheid/ge_gerichte_DAAJ_160_2019</w:t>
      </w:r>
    </w:p>
    <w:p>
      <w:r>
        <w:t>FR: GE_GERICHTE DAAJ/160/2019 du 11 octobre 2019</w:t>
      </w:r>
    </w:p>
    <w:p>
      <w:r>
        <w:t>IT: GE_GERICHTE DAAJ/160/2019 del 11 ottobre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w:t>
      </w:r>
    </w:p>
    <w:p>
      <w:r>
        <w:t>- 6/11 -</w:t>
      </w:r>
    </w:p>
    <w:p>
      <w:r>
        <w:t>AC/2929/2019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mentionnées ci-dessus (cf. B.a.)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- 7/11 -</w:t>
      </w:r>
    </w:p>
    <w:p>
      <w:r>
        <w:t>AC/2929/2019</w:t>
      </w:r>
    </w:p>
    <w:p>
      <w:r>
        <w:rPr>
          <w:b/>
        </w:rPr>
        <w:t>E. 3.2</w:t>
      </w:r>
    </w:p>
    <w:p>
      <w:r>
        <w:t>3.2.1 Aux termes de l'art. 3 de la loi fédérale sur l'assurance-maladie du 18 mars 1994 (LAMal - RS 832.10),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du 22 juin 2007 sur l’Etat hôte (al. 2). Il peut étendre l’obligation de s’assurer à des personnes qui n’ont pas de domicile en Suisse (al. 3). Selon l’art. 1 de l’ordonnance sur l'assurance-maladie du 27 juin 1995 (OAMal - RS 832.102), les personnes domiciliées en Suisse au sens des art. 23 à 26 du Code civil suisse du 10 décembre 1907 (CC - RS 210) sont tenues de s’assurer conformément à l’art. 3 de la loi (al. 1). Sont en outre tenus de s’assurer, notamment les ressortissants étrangers qui disposent d’une autorisation de courte durée ou d’une autorisation de séjour, au sens des art. 32 et 33 de la loi fédérale du 16 décembre 2005 sur les étrangers et l’intégration (LEI), valable au moins trois mois (al. 2 let. a). En vertu de l’art. 2 al. 4 OAMal, 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 La requête d'exception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w:t>
      </w:r>
    </w:p>
    <w:p>
      <w:r>
        <w:rPr>
          <w:b/>
        </w:rPr>
        <w:t>E. 3.2.2</w:t>
      </w:r>
    </w:p>
    <w:p>
      <w:r>
        <w:t>Selon l’art. 13 de la loi fédérale sur la partie générale du droit des assurances sociales du 6 octobre 2000 (LPGA - RS 830.1) applicable en vertu de l’art. 1 LAMal, le domicile d'une personne est déterminé selon les art. 23 à 26 al. 1 CC; une personne est réputée avoir sa résidence habituelle au lieu où elle séjourne un certain temps même si la durée de ce séjour est d'emblée limitée (al. 2). Le domicile de toute personne est au lieu où elle réside avec l'intention de s'y établir (art. 23 al. 1 CC). C'est le domicile volontaire, librement choisi par la personne indépendante (arrêt du Tribunal fédéral 9C_188/2008 du 10 juin 2009 consid. 4.1). Toute personne conserve son domicile aussi longtemps qu'elle ne s'en est pas créé un nouveau (art. 24 al. 1 CC). Ces dispositions légales distinguent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w:t>
      </w:r>
    </w:p>
    <w:p>
      <w:r>
        <w:t>- 8/11 -</w:t>
      </w:r>
    </w:p>
    <w:p>
      <w:r>
        <w:t>AC/2929/2019 l'intention de s'y établir (arrêt du Tribunal fédéral 1P.867/2005 du 4 avril 2006 consid 2.1).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Aux termes de l'art. 26 CC dans sa version déterminante en vigueur jusqu’au 31 décembre 2012 (intégré à l’art. 23 al. 1 CC dès le 1er janvier 2013 avec une nouvelle teneur),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(ATF 135 V 249 consid. 5.2; ATF 108 V 25 consid. 2b).</w:t>
      </w:r>
    </w:p>
    <w:p>
      <w:r>
        <w:rPr>
          <w:b/>
        </w:rPr>
        <w:t>E. 3.2.3</w:t>
      </w:r>
    </w:p>
    <w:p>
      <w:r>
        <w:t>En vertu de l’art. 3 de la loi fédérale sur la surveillance de l’assurance-maladie sociale du 26 septembre 2014 (LSAMAL - RS 832.12), les entreprises d’assurance privées soumises à la LSA peuvent pratiquer l’assurance-maladie sociale dans la mesure où elles sont au bénéfice d’une autorisation au sens des art. 4 à 11. D’après l’art. 4 LSAMAL, l’autorité de surveillance autorise les assureurs au sens des art. 2 et 3 (assureurs) qui satisfont aux exigences de la présente loi et qui garantissent les intérêts des assurés à pratiquer l’assurance-maladie sociale (al. 2). Elle publie la liste des assureurs admis (al. 2). Selon la lettre d’information de l’OFSP aux gouvernements cantonaux aux services cantonaux responsables du respect de l’obligation de s’assurer du 15 décembre 2016, les étudiants qui sont issus d'un Etat de l'UE/AELE ne transfèrent pas leur domicile en Suisse et sont assurés dans leur pays d'origine via le régime légal d'assurance-maladie. Ils ne sont pas soumis à l'obligation de s'assurer en Suisse, mais doivent simplement posséder une carte européenne d'assurance-maladie en cours de validité pour être couverts pour les soins qu'ils y reçoivent. Dès qu'ils exercent une activité lucrative en Suisse à côté de leurs études, il y a lieu de déterminer la législation à laquelle ils sont</w:t>
      </w:r>
    </w:p>
    <w:p>
      <w:r>
        <w:t>- 9/11 -</w:t>
      </w:r>
    </w:p>
    <w:p>
      <w:r>
        <w:t>AC/2929/2019 soumis, conformément aux règles applicables aux personnes exerçant une activité salariée (art. 1 1 ss du règlement (CE) 883/2004). Ils sont tenus de souscrire une assurance-maladie lorsqu'ils exercent leur activité en Suisse uniquement (ch. 3.3).</w:t>
      </w:r>
    </w:p>
    <w:p>
      <w:r>
        <w:rPr>
          <w:b/>
        </w:rPr>
        <w:t>E. 3.2.4</w:t>
      </w:r>
    </w:p>
    <w:p>
      <w:r>
        <w:t>Conformément à l'art. 5 LAMal, lorsque l'affiliation a lieu dans les délais prévus à l'art. 3 al. 1, l'assurance déploie ses effets dès la naissance ou la prise de domicile en Suisse (al. 1). En cas d’affiliation tardive, l’assurance déploie ses effets dès l’affiliation. L’assuré doit verser un supplément de prime si le retard n’est pas excusable. Le Conseil fédéral fixe, à cette fin, des taux indicatifs en tenant compte du niveau des primes au lieu de résidence de l’assuré et de la durée du retard. Si le paiement du supplément de prime met l’assuré dans la gêne, l’assureur réduit ce montant en tenant compte équitablement de la situation de l’assuré et des circonstances du retard (al. 2). En vertu de l’art. 8 al. 1 OAMal, le supplément de prime prévu à l’art. 5, al. 2, de la loi est prélevé sur une durée équivalant au double de la durée du retard d’affiliation, mais au maximum de cinq ans. Il se situe entre 30 et 50% de la prime. L’assureur fixe le supplément en fonction de la situation financière de l’assuré. Si le paiement du supplément met celui-ci dans la gêne, l’assureur fixe un taux inférieur à 30%, en tenant compte équitablement de la situation de l’assuré et des circonstances du retard.</w:t>
      </w:r>
    </w:p>
    <w:p>
      <w:r>
        <w:rPr>
          <w:b/>
        </w:rPr>
        <w:t>E. 3.3</w:t>
      </w:r>
    </w:p>
    <w:p>
      <w:r>
        <w:t>En l'espèce, le recourant – qui est de nationalité roumaine, respectivement membre d’un Etat de l’UE – est entré en Suisse le 26 octobre 2010 pour y faire des études en étant au bénéfice d’une autorisation de séjour valable jusqu’au 15 octobre 2014. A ce titre, d’après la lettre d’information susmentionnée de l’OFSP, il n’était pas soumis à l’obligation de s’assurer en Suisse durant la durée de ses études dans ce pays. Toutefois, pour être exonéré de l’obligation de s’assurer, il devait présenter une requête, ce qu’il n’a pas fait (art. 2 al. 4 OAMal). Par conséquent, même s’il est douteux qu’il était domicilié en Suisse dès le 26 octobre 2010 puisqu’il y séjournait comme étudiant, il était quoi qu’il en fût soumis à l’obligation de s’assurer pour les soins en cas de maladie dès cette date. Par conséquent, il ne semble pas remplir la condition d'une exception à l’obligation de s’assurer, selon les dispositions légales et la jurisprudence applicables en la matière. Il n'apparaît pas non plus que le recourant puisse se prévaloir d’un retard d’affiliation excusable. En effet, bien que le site Internet de C______ (www.C______.ch) indique que le contrat ______ est équivalent à l’assurance obligatoire des soins (LAMal) et qu’il est agréé par l’Office cantonal de la santé publique, si le recourant avait présenté une requête au Service de l’assurance-maladie pour être exonéré de l’obligation de s’assurer pour les soins en cas de maladie, ledit service lui aurait précisé que ledit contrat n’est pas reconnu par l’OFSP. Par ailleurs, D______ a tenu compte de la situation financière du recourant en fixant un supplément de prime pour les 1’826 jours de retard d’affiliation, à savoir 15% de la prime courante pour l’année 2018 – alors que le recourant perçoit des indemnités de l’assurance-chômage depuis le 2 avril 2018 – et 30% pour le solde des jours dus. De</w:t>
      </w:r>
    </w:p>
    <w:p>
      <w:r>
        <w:t>- 10/11 -</w:t>
      </w:r>
    </w:p>
    <w:p>
      <w:r>
        <w:t>AC/2929/2019 plus, dans son courriel du 6 août 2019, le juriste de l’assurance de protection juridique du recourant, après avoir constaté que la couverture temporelle du différend juridique n’était pas réalisée, précise qu’en l’état actuel du dossier les chances de succès d’un recours sont assez faibles. Dans ces conditions, c'est de manière conforme au droit que l'autorité de première instance a refusé l'assistance juridique au recourant, au motif qu'un recours à l'encontre de la décision sur opposition de D______ du 15 juillet 2019 paraissait dénué de chances de succès.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- 11/11 -</w:t>
      </w:r>
    </w:p>
    <w:p>
      <w:r>
        <w:t>AC/2929/2019 PAR CES MOTIFS, LE VICE-PRÉSIDENT DE LA COUR : A la forme : Déclare recevable le recours formé par A______ contre la décision rendue le 11 octobre 2019 par le Vice-président du Tribunal civil dans la cause AC/2929/2019. Au fond : Le rejette. Déboute A______ de toutes autres conclusions. Dit qu'il n'est pas perçu de frais judiciaires pour le recours, ni alloué de dépens. Notifie une copie de la présente décision à A______ en l'Étude de Me Pierre-Bernard PETITAT (art. 137 CPC). Siégeant : Monsieur Patrick CHENAUX, Vice-président;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Schweizerhofquai 6, 6004 Lucerne.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