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DAAJ/159/2025 vom 19. August 2025</w:t>
      </w:r>
    </w:p>
    <w:p>
      <w:r>
        <w:t>GE Cour de justice, 2025-08-19, FR</w:t>
      </w:r>
    </w:p>
    <w:p>
      <w:r>
        <w:rPr>
          <w:b/>
        </w:rPr>
        <w:t xml:space="preserve">Quelle: </w:t>
      </w:r>
      <w:r>
        <w:t>https://mcp.opencaselaw.ch/entscheid/ge_gerichte_DAAJ_159_2025</w:t>
      </w:r>
    </w:p>
    <w:p>
      <w:r>
        <w:t>FR: GE_GERICHTE DAAJ/159/2025 du 19 août 2025</w:t>
      </w:r>
    </w:p>
    <w:p>
      <w:r>
        <w:t>IT: GE_GERICHTE DAAJ/159/2025 del 19 agosto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w:t>
      </w:r>
    </w:p>
    <w:p>
      <w:r>
        <w:t>- 7/12 -</w:t>
      </w:r>
    </w:p>
    <w:p>
      <w:r>
        <w:t>AC/1811/2025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Tel qu'il est garanti par l'art. 29 al. 2 Cst., le droit d'être entendu comprend notamment le droit pour l'intéressé d'offrir des preuves pertinentes et d'obtenir qu'il y soit donné suite (ATF 145 I 73 consid. 7.2.2.1). Ce droit ne s'étend qu'aux éléments</w:t>
      </w:r>
    </w:p>
    <w:p>
      <w:r>
        <w:t>- 8/12 -</w:t>
      </w:r>
    </w:p>
    <w:p>
      <w:r>
        <w:t>AC/1811/2025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134 I 140 consid. 5.3).</w:t>
      </w:r>
    </w:p>
    <w:p>
      <w:r>
        <w:rPr>
          <w:b/>
        </w:rPr>
        <w:t>E. 3.3.1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arrêt du Tribunal fédéral 1C_454/2017 du 16 mai 2018 consid. 1.4; ATA/214/2025 du 4 mars 2025). L’autorité réunit les renseignements et procède aux enquêtes nécessaires pour fonder sa décision; elle apprécie les moyens de preuve des parties (art. 20 al. 1 LPA). Elle recourt s’il y a lieu notamment aux témoignages et renseignements de tiers (art. 20 al. 2 let. c LPA) ou à l’expertise (art. 20 al. 2 let. e LPA).</w:t>
      </w:r>
    </w:p>
    <w:p>
      <w:r>
        <w:rPr>
          <w:b/>
        </w:rPr>
        <w:t>E. 3.3.2</w:t>
      </w:r>
    </w:p>
    <w:p>
      <w:r>
        <w:t>En procédure administrative, la constatation des faits est gouvernée par le principe de la libre appréciation des preuves (ATF 139 II 185 consid. 9.2; 130 II 482 consid. 3.2). Le juge forme ainsi librement sa conviction en analysant la force probante des preuves administrées et ce n’est ni le genre, ni le nombre des preuves qui est déterminant, mais leur force de persuasion (ATA/479/2022 du 3 mai 2022 consid. 4d; ATA/1198/2021 du 9 novembre 2021 consid. 3b).</w:t>
      </w:r>
    </w:p>
    <w:p>
      <w:r>
        <w:rPr>
          <w:b/>
        </w:rPr>
        <w:t>E. 3.4.1</w:t>
      </w:r>
    </w:p>
    <w:p>
      <w:r>
        <w:t>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w:t>
      </w:r>
    </w:p>
    <w:p>
      <w:r>
        <w:rPr>
          <w:b/>
        </w:rPr>
        <w:t>E. 3.4.2</w:t>
      </w:r>
    </w:p>
    <w:p>
      <w:r>
        <w:t>L'art. 3 CEDH dispose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Sur le plan constitutionnel, l'art. 7 Cst. prescrit de son côté que la dignité humaine doit être respectée et protégée. À teneur de l'art. 10 al. 3 Cst., la torture et tout autre traitement ou peine cruels, inhumains ou dégradants sont interdits.</w:t>
      </w:r>
    </w:p>
    <w:p>
      <w:r>
        <w:t>- 9/12 -</w:t>
      </w:r>
    </w:p>
    <w:p>
      <w:r>
        <w:t>AC/1811/2025 Selon la jurisprudence, les garanties de la CEDH relatives aux conditions de détention n’offrent pas une protection plus étendue que celles garanties par la Constitution fédérale (ATF 145 I 318 consid. 2.1; ATF 143 I 241 consid. 3.4).</w:t>
      </w:r>
    </w:p>
    <w:p>
      <w:r>
        <w:rPr>
          <w:b/>
        </w:rPr>
        <w:t>E. 3.4.3</w:t>
      </w:r>
    </w:p>
    <w:p>
      <w:r>
        <w:t>L'art. 3 CEDH impose à l'Etat de s'assurer que les modalités de détention ne soumettent pas le détenu à une détresse ou à une épreuve d'une intensité qui excède le niveau inévitable de souffrance inhérent à cette mesure et que, eu égard aux exigences pratiques de la détention, sa santé et son bien-être sont assurés de manière adéquate (ATF 147 IV 55 consid. 2.5.1). Le traitement carcéral dénoncé doit dès lors atteindre un minimum de gravité pour tomber sous le coup de la protection de l'art. 3 CEDH (ATF 149 I 231 consid. 2.1.5; 141 I 141 consid. 6.3.4). L'appréciation de ce minimum dépend de l'ensemble des données de la cause (ATF 149 I 231 consid. 2.1.5). Selon la doctrine, lorsqu’elle examine la compatibilité de la détention avec l'état de santé d'un détenu, la Cour européenne des droits de l’Homme (ci-après : la CourEDH) examine principalement trois facteurs. Premièrement, l'état de santé du détenu implique notamment, lorsque la personne détenue souffre d’un handicap physique ou psychique sévère, de lui offrir des conditions d'emprisonnement adaptées à l'état de santé de cet individu, ce qui exclut notamment de transférer la responsabilité de la surveillance ou de l’assistance de la personne concernée à ses codétenus. En particulier, dans l'ACEDH Helhal c. France (requête n° 10401/12) du 19 février 2015, la CourEDH a estimé que le maintien en détention d'une personne en fauteuil roulant n'était pas incompatible avec l'art.3 CEDH, tout en condamnant cependant des lacunes au niveau de sa prise en charge. Deuxièmement, le critère des soins à disposition du détenu implique de manière générale l’obligation de fournir les soins nécessaires aux détenus, sans toutefois que le principe d'équivalence des soins (c’est-à-dire la possibilité d’obtenir des soins comparables à ceux disponibles pour la population) doive dans tous les cas être respecté. Enfin, la CourEDH examine la nécessité d'une libération exceptionnelle, étant précisé qu’il n'existe pas d'obligation générale de libération ou de transfert dans un hôpital civil d'un détenu tombé malade (BIGLER-DE MOOIJ/GONIN, Commentaire de la Convention européenne des droits de l’homme, 2e éd. 2025, art. 3 CEDH, ad. ch. 143 à 148). La CourEDH a jugé que le manque de soins médicaux appropriés pouvait constituer un traitement contraire à l’art. 3 CEDH, notamment dans les situations où un détenu paralysé et souffrant de sclérose en plaques n'avait pas bénéficié promptement de l'assistance médicale conforme à ce qu'exigeait son état de santé (arrêt CourEDH Serifis c. Grèce du 2 novembre 2006, §§ 34-36); un détenu souffrant de graves maladies rénales avait été détenu pendant près de quatre ans sans recevoir de soins médicaux appropriés (arrêt CourEDH Holomiov c. Moldavie du 7 novembre 2006, §§ 117-122); un détenu souffrant de problèmes vasculaires aux jambes et de difficultés à se déplacer ne s'était pas vu fournir un fauteuil roulant (arrêt CourEDH Shirkhanyan c. Arménie du 22 février 2022, § 165) ou des chaussures orthopédiques adaptées à son pied partiellement amputé (arrêt CourEDH Vladimir Vasilyev c. Russie du 10 janvier 2012, § 67); un détenu paraplégique n'avait pas pu bénéficier, pendant plus de trois ans, des</w:t>
      </w:r>
    </w:p>
    <w:p>
      <w:r>
        <w:t>- 10/12 -</w:t>
      </w:r>
    </w:p>
    <w:p>
      <w:r>
        <w:t>AC/1811/2025 soins de rééducation lui ayant été prescrits (arrêt CourEDH Helhal c. France du 19 février 2015, §§ 56-58).</w:t>
      </w:r>
    </w:p>
    <w:p>
      <w:r>
        <w:rPr>
          <w:b/>
        </w:rPr>
        <w:t>E. 3.5.1</w:t>
      </w:r>
    </w:p>
    <w:p>
      <w:r>
        <w:t>En l'espèce, le TAPI a retenu qu’il disposait d’élément suffisants pour statuer sur la demande de détention du recourant, sans qu’il soit nécessaire de procéder à une expertise médicale pluridisciplinaire de ce dernier. A première vue, le refus d’ordonner une telle expertise ne semble pas consacrer une violation du droit d’être entendu du recourant. En effet, il ressort d’un examen sommaire du dossier que l’état de santé de celui-ci a fait l’objet de nombreux rapports médicaux, en particulier celui du 3 juillet 2025 établi par le Dr C______, lequel a eu accès au dossier médical du recourant pour la période de 2018 à 2025. S’agissant des souffrances psychologiques du recourant, ce dernier a pu, à trois reprises entre mai et juin 2025, être pris en charge par le service psychiatrique et psychique de la direction de la justice du canton de Zurich, ce qui a donné lieu à l’établissement d’un compte rendu. En outre, le recourant a produit devant le Tribunal son dossier médical, comportant plus de 840 pages. Il y a ainsi lieu de retenir que les différentes pièces médicales figurant au dossier permettent de se faire une idée de l’état de santé tant physique que psychique du recourant. En outre, comme relevé par la vice-présidence du Tribunal civil, le prononcé de mesures d’instruction approfondie semblait peu conciliable avec les courts délais impartis aux autorités administratives pour statuer sur les mesures de contrainte, de sorte que le TAPI était a priori légitimé à faire siennes les conclusions de l’OCPM, sans qu’une violation des règles relatives à l’établissement des faits et à l’administration des preuves ne puisse lui être reproché. Les griefs portés sur ce point par l'intéressée semblent infondés.</w:t>
      </w:r>
    </w:p>
    <w:p>
      <w:r>
        <w:rPr>
          <w:b/>
        </w:rPr>
        <w:t>E. 3.5.2</w:t>
      </w:r>
    </w:p>
    <w:p>
      <w:r>
        <w:t>Le recourant ne rend pas vraisemblable que son état de santé serait particulièrement préoccupant au point que le maintien de la détention administrative serait constitutif d’un traitement inhumain ou dégradant au sens de l’art. 3 CEDH, étant rappelé que les exigences sont particulièrement élevées en la matière. Il apparaît que la perception du recourant de la gravité de sa situation et des soins à prodiguer ne correspond pas aux avis des différents médecins consultés, de sorte qu’il semble opposer sa propre appréciation à celle de ces derniers, sans bénéficier de connaissances en la matière. Pour le surplus, la motivation de son recours repose sur le fait que son état de santé se serait aggravé en raison de la détention. Or, le dossier ne contient aucune indication qui permettrait de retenir une dégradation de celui-ci depuis le dernier rapport médical établi par le Dr C______ le 3 juillet 2025, étant précisé que les pièces nouvelles sont irrecevables au stade du présent recours, les chances de succès d’une procédure devant être examinées au regard de la situation à la date du dépôt de la requête.</w:t>
      </w:r>
    </w:p>
    <w:p>
      <w:r>
        <w:t>- 11/12 -</w:t>
      </w:r>
    </w:p>
    <w:p>
      <w:r>
        <w:t>AC/1811/2025 Dans ces circonstances, il n’apparaît pas que le maintien de la détention administrative du recourant soit contraire au droit.</w:t>
      </w:r>
    </w:p>
    <w:p>
      <w:r>
        <w:rPr>
          <w:b/>
        </w:rPr>
        <w:t>E. 4</w:t>
      </w:r>
    </w:p>
    <w:p>
      <w:r>
        <w:t>Compte tenu de ce qui précède, la vice-présidence du Tribunal civil était fondée à retenir que les chances de succès du recours du recourant auprès de la Chambre administrative paraissaient très faibles. C'est donc de manière conforme au droit qu'elle a refusé d'octroyer le bénéfice de l'assistance judiciaire au recourant pour cette procédure. Partant, le recours, mal 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 * * * *</w:t>
      </w:r>
    </w:p>
    <w:p>
      <w:r>
        <w:t>- 12/12 -</w:t>
      </w:r>
    </w:p>
    <w:p>
      <w:r>
        <w:t>AC/1811/2025 PAR CES MOTIFS, LA VICE-PRÉSIDENTE DE LA COUR :</w:t>
      </w:r>
    </w:p>
    <w:p>
      <w:r>
        <w:t>A la forme : Déclare recevable le recours formé le 22 septembre 2025 par A______ contre la décision rendue le 19 août 2025 par la vice-présidence du Tribunal de première instance dans la cause AC/1811/2025. Au fond : Le rejette. Déboute A______ de toutes autres conclusions. Dit qu’il n’est pas perçu de frais judiciaires pour le recours.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