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DAAJ/156/2025 vom 14. August 2025</w:t>
      </w:r>
    </w:p>
    <w:p>
      <w:r>
        <w:t>GE Cour de justice, 2025-08-14, FR</w:t>
      </w:r>
    </w:p>
    <w:p>
      <w:r>
        <w:rPr>
          <w:b/>
        </w:rPr>
        <w:t xml:space="preserve">Quelle: </w:t>
      </w:r>
      <w:r>
        <w:t>https://mcp.opencaselaw.ch/entscheid/ge_gerichte_DAAJ_156_2025</w:t>
      </w:r>
    </w:p>
    <w:p>
      <w:r>
        <w:t>FR: GE_GERICHTE DAAJ/156/2025 du 14 août 2025</w:t>
      </w:r>
    </w:p>
    <w:p>
      <w:r>
        <w:t>IT: GE_GERICHTE DAAJ/156/2025 del 14 agosto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- 4/7 -</w:t>
      </w:r>
    </w:p>
    <w:p>
      <w:r>
        <w:t>AC/341/2025</w:t>
      </w:r>
    </w:p>
    <w:p>
      <w:r>
        <w:rPr>
          <w:b/>
        </w:rPr>
        <w:t>E. 2.1</w:t>
      </w:r>
    </w:p>
    <w:p>
      <w:r>
        <w:t>La recourante a produit une pièce nouvelle « pièce 9 » ainsi que formulé des allégués nouveaux.</w:t>
      </w:r>
    </w:p>
    <w:p>
      <w:r>
        <w:rPr>
          <w:b/>
        </w:rPr>
        <w:t>E. 2.2</w:t>
      </w:r>
    </w:p>
    <w:p>
      <w:r>
        <w:t>Aux termes de l'art. 326 al. 1 CPC, les allégations de faits et les preuves nouvelles sont irrecevables dans le cadre d'un recours. L’instance de recours peut statuer sur pièces (art. 327 al. 2 CPC). Selon le message, la procédure de recours se déroule en principe par écrit et sans débats, la juridiction supérieure statuant sur pièces (Message du Conseil fédéral relatif au code de procédure civile suisse, FF 2006 p. 6986; Arrêt du Tribunal fédéral 5D_8/2022 du 4 mars 2022, consid. 4.1).</w:t>
      </w:r>
    </w:p>
    <w:p>
      <w:r>
        <w:rPr>
          <w:b/>
        </w:rPr>
        <w:t>E. 2.3</w:t>
      </w:r>
    </w:p>
    <w:p>
      <w:r>
        <w:t>Les allégués de faits dont la recourante n'a pas fait état en première instance et la pièce nouvelle « pièce 9 » ne seront pas pris en considération puisque irrecevables. Il ne sera pas donné suite à la conclusion préalable de la recourante tendant à son audition par la Cour, puisqu’elle a déjà eu l’occasion d’exprimer sa position dans son acte de recours, qu’il n’existe pas un droit à être entendu oralement (ATF 125 I 209 consid. 9b; 122 II 464 consid. 4c; Arrêt du Tribunal fédéral 2C_443/2012 du 27 novembre 2012, consid. 4.4), qu’enfin elle n’expose pas en quoi son audition pourrait être utile à la solution du litige.</w:t>
      </w:r>
    </w:p>
    <w:p>
      <w:r>
        <w:rPr>
          <w:b/>
        </w:rPr>
        <w:t>E. 2.4</w:t>
      </w:r>
    </w:p>
    <w:p>
      <w:r>
        <w:t>La pièce nouvelle « pièce 9 », les allégués de faits nouveaux ainsi que sa demande d’audition seront donc rejetés.</w:t>
      </w:r>
    </w:p>
    <w:p>
      <w:r>
        <w:rPr>
          <w:b/>
        </w:rPr>
        <w:t>E. 3</w:t>
      </w:r>
    </w:p>
    <w:p>
      <w:r>
        <w:t>La recourante fait grief de la violation de la constatation arbitraire des faits et de la violation du droit, de l’art. 117 let. b CPC et art. 29 Cst.</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w:t>
      </w:r>
    </w:p>
    <w:p>
      <w:r>
        <w:t>- 5/7 -</w:t>
      </w:r>
    </w:p>
    <w:p>
      <w:r>
        <w:t>AC/341/2025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3.2.1</w:t>
      </w:r>
    </w:p>
    <w:p>
      <w:r>
        <w:t>De jurisprudence constante, le juge ou l’autorité de protection de l’enfant n’intervient, en matière de décision relative à la scolarisation d’enfants, que si le statu quo ou le conflit parental menace le développement de l’enfant, de sorte que les conditions d’une mesure de protection au sens de l’article 307 al. 1 CPC sont remplies (arrêt du Tribunal fédéral 5A_468/2023 du 29 janvier 2024 consid. 11.3). Par développement de l’enfant il faut entendre le bien de l’enfant en général (corporel, intellectuel et moral). Une mise en danger du bien intellectuel ou moral est notamment réalisée en cas de blocage sur le choix de la filière de formation ou une emprise religieuse ou sectaire (arrêt de la Cour de justice ACJC/173/2022 du 25 janvier 2022 consid. 3.1.3). L’autorité de protection est ainsi habilitée à interdire l’inscription d’un enfant dans un établissement scolaire donné si un tel établissement compromettrait gravement le bien de celui-ci (ATF 136 III 353 consid. 3.3). Si toutefois le conflit oppose les parents sur le choix de deux écoles privées sans qu’ils ne parviennent à un accord et que le bien être de l’enfant n’est pas compromis, l’enfant devra être scolarisé en école publique (arrêt de la Cour de justice ACJC/173/2022 du 25 janvier 2022 consid. 3.2).</w:t>
      </w:r>
    </w:p>
    <w:p>
      <w:r>
        <w:rPr>
          <w:b/>
        </w:rPr>
        <w:t>E. 3.2.2</w:t>
      </w:r>
    </w:p>
    <w:p>
      <w:r>
        <w:t>En l’espèce, la recourante concentre ses griefs sur la question du développement des enfants et sur la stabilité qui leur serait nécessaire en poursuivant leur scolarité en école privée. A la suivre, leur intégration à l’école publique, alors qu’ils avaient jusqu’à présent suivi un cursus privé et bilingue, pourrait leur poser préjudice. Cela étant, comme il résulte de la jurisprudence, en l’absence de circonstances particulières, il ne saurait être retenu que le bien des enfants est mis en danger par leur scolarisation éventuelle en école publique. Au surplus, la recourante ne peut être suivie dans sa lecture de l’arrêt de la Cour ACJC/173/2022 précité : cette décision traitait un cas similaire à la présente cause, dans lequel les parents ne parvenaient pas à se mettre d’accord sur le choix d’une école privée, situation transposable à la présente.</w:t>
      </w:r>
    </w:p>
    <w:p>
      <w:r>
        <w:t>- 6/7 -</w:t>
      </w:r>
    </w:p>
    <w:p>
      <w:r>
        <w:t>AC/341/2025 Partant, la recourante n’apporte aucun élément permettant de rendre seulement vraisemblable que le bien des enfants serait effectivement menacé par leur scolarisation dans le système public. C’est ainsi, à bon droit, que l’autorité précédente a jugé que le recours contre la décision DTAE/6720/2025 était dépourvu de chances de succès.</w:t>
      </w:r>
    </w:p>
    <w:p>
      <w:r>
        <w:rPr>
          <w:b/>
        </w:rPr>
        <w:t>E. 3.3</w:t>
      </w:r>
    </w:p>
    <w:p>
      <w:r>
        <w:t>Le recours sera donc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- 7/7 -</w:t>
      </w:r>
    </w:p>
    <w:p>
      <w:r>
        <w:t>AC/341/2025 PAR CES MOTIFS, LA VICE-PRÉSIDENTE DE LA COUR :</w:t>
      </w:r>
    </w:p>
    <w:p>
      <w:r>
        <w:t>A la forme : Déclare recevable le recours formé le 22 août 2025 par A______ contre la décision rendue le 14 août 2025 par la vice-présidence du Tribunal de première instance dans la cause AC/341/2025. Au fond : Rejette le recours. Déboute A______ de toutes autres conclusions. Dit qu'il n'est pas perçu de frais judiciaires pour le recours, ni alloué de dépens. Notifie une copie de la présente décision à A______ en l'Étude de Me B______ (art. 137 CPC). Siégeant : Madame Verena PEDRAZZINI RIZZI, 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