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DAAJ/155/2025 vom 5. September 2025</w:t>
      </w:r>
    </w:p>
    <w:p>
      <w:r>
        <w:t>GE Cour de justice, 2025-09-05, FR</w:t>
      </w:r>
    </w:p>
    <w:p>
      <w:r>
        <w:rPr>
          <w:b/>
        </w:rPr>
        <w:t xml:space="preserve">Quelle: </w:t>
      </w:r>
      <w:r>
        <w:t>https://mcp.opencaselaw.ch/entscheid/ge_gerichte_DAAJ_155_2025</w:t>
      </w:r>
    </w:p>
    <w:p>
      <w:r>
        <w:t>FR: GE_GERICHTE DAAJ/155/2025 du 5 septembre 2025</w:t>
      </w:r>
    </w:p>
    <w:p>
      <w:r>
        <w:t>IT: GE_GERICHTE DAAJ/155/2025 del 5 settembre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sous réserve de l’exigence de motivation du recours qui fait l’objet du ch. 4 ci-après.</w:t>
      </w:r>
    </w:p>
    <w:p>
      <w:r>
        <w:t>- 4/6 -</w:t>
      </w:r>
    </w:p>
    <w:p>
      <w:r>
        <w:t>AC/1266/2025</w:t>
      </w:r>
    </w:p>
    <w:p>
      <w:r>
        <w:rPr>
          <w:b/>
        </w:rPr>
        <w:t>E. 2</w:t>
      </w:r>
    </w:p>
    <w:p>
      <w:r>
        <w:t>A teneur de l'art. 326 al. 1 CPC, les allégations de faits et les pièces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Le recourant conclut préalablement à la suspension de la procédure dans l'attente de l'issue de la procédure 2C_491/2025 pendante devant le Tribunal fédéral. Il apparaît toutefois que le Tribunal fédéral a rendu son jugement d’irrecevabilité le 10 novembre 2025, de sorte que cette conclusion est devenue sans objet.</w:t>
      </w:r>
    </w:p>
    <w:p>
      <w:r>
        <w:rPr>
          <w:b/>
        </w:rPr>
        <w:t>E. 4.1</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w:t>
      </w:r>
    </w:p>
    <w:p>
      <w:r>
        <w:rPr>
          <w:b/>
        </w:rPr>
        <w:t>E. 4.2</w:t>
      </w:r>
    </w:p>
    <w:p>
      <w:r>
        <w:t>En l'espèce, l'acte de recours ne contient aucune critique de la décision attaquée permettant de comprendre en quoi la vice-présidence du Tribunal de première instance aurait établi les faits de manière arbitraire. Le recourant invoque de manière toute générale une mauvaise application de la condition d’indigence par l’autorité de première instance, de même qu’une violation du droit à un procès équitable (art. 6 CEDH) et du droit à l’accès à la justice (art. 29 al. 3 Cst.) sans toutefois expliquer en quoi la juridiction inférieure aurait violé le droit. Il se contente de renvoyer à ses écritures antérieures déposées devant le Tribunal fédéral. Or, il ne peut pas être remédié à l'absence d'argumentation juridique du recourant par son renvoi auxdites écritures, puisque cette manière de procéder ne répond pas aux exigences de motivation.</w:t>
      </w:r>
    </w:p>
    <w:p>
      <w:r>
        <w:t>- 5/6 -</w:t>
      </w:r>
    </w:p>
    <w:p>
      <w:r>
        <w:t>AC/1266/2025 Pour le surplus, le recourant ne critique pas la décision attaquée en ce qui concerne l'établissement de sa situation financière et ne fait valoir aucune modification de sa situation financière par rapport aux décisions des 19 mai et 22 août 2025. Il n’a produit, au stade de sa requête d’assistance juridique, aucune pièce démontrant qu’il aurait entrepris des démarches en vue de la vente de l’un de ses biens immobiliers ou de la constitution d’une hypothèque sur l’un d’entre eux. Pourtant, comme l’a relevé la Cour de céans dans sa décision du 22 août 2025 désormais en force, le recourant ne pouvait ignorer les exigences relatives à son devoir de collaboration au sujet de la réalisation des conditions d’octroi de l’aide étatique, compte tenu des motifs qui avaient conduit au rejet de sa demande d’assistance juridique en mai 2023.</w:t>
      </w:r>
    </w:p>
    <w:p>
      <w:r>
        <w:t>Dans la mesure où l'absence de motivation de l'acte ne constitue pas un vice de forme réparable au sens de l'art. 132 CPC (HOHL, op. cit., n. 3030), il ne peut être entré en matière sur le recours, qui est dès lors déclaré irrecevable.</w:t>
      </w:r>
    </w:p>
    <w:p>
      <w:r>
        <w:rPr>
          <w:b/>
        </w:rPr>
        <w:t>E. 5</w:t>
      </w:r>
    </w:p>
    <w:p>
      <w:r>
        <w:t>Sauf exceptions non réalisées en l'espèce, il n'est pas perçu de frais judiciaires pour la procédure d'assistance juridique (art. 119 al. 6 CPC). * * * * *</w:t>
      </w:r>
    </w:p>
    <w:p>
      <w:r>
        <w:t>- 6/6 -</w:t>
      </w:r>
    </w:p>
    <w:p>
      <w:r>
        <w:t>AC/1266/2025 PAR CES MOTIFS, LA VICE-PRÉSIDENTE DE LA COUR :</w:t>
      </w:r>
    </w:p>
    <w:p>
      <w:r>
        <w:t>Déclare irrecevable le recours formé le 22 septembre 2025 par A______ contre la décision rendue le 5 septembre 2025 par la vice-présidence du Tribunal de première instance dans la cause AC/1266/2025.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av. du Tribunal-Fédéral 29,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