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DAAJ/155/2021 vom 13. August 2021</w:t>
      </w:r>
    </w:p>
    <w:p>
      <w:r>
        <w:t>GE Cour de justice, 2021-08-13, FR</w:t>
      </w:r>
    </w:p>
    <w:p>
      <w:r>
        <w:rPr>
          <w:b/>
        </w:rPr>
        <w:t xml:space="preserve">Quelle: </w:t>
      </w:r>
      <w:r>
        <w:t>https://mcp.opencaselaw.ch/entscheid/ge_gerichte_DAAJ_155_2021</w:t>
      </w:r>
    </w:p>
    <w:p>
      <w:r>
        <w:t>FR: GE_GERICHTE DAAJ/155/2021 du 13 août 2021</w:t>
      </w:r>
    </w:p>
    <w:p>
      <w:r>
        <w:t>IT: GE_GERICHTE DAAJ/155/2021 del 13 agosto 2021</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et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 produite par la recourante ainsi que les allégués de fait y relatifs ne seront pas pris en considération.</w:t>
      </w:r>
    </w:p>
    <w:p>
      <w:r>
        <w:rPr>
          <w:b/>
        </w:rPr>
        <w:t>E. 3</w:t>
      </w:r>
    </w:p>
    <w:p>
      <w:r>
        <w:t>Le dépôt d'une requête d'assistance judiciaire entraînant une sorte d'effet suspensif implicite du délai imparti pour payer l'avance de frais (cf. ATF 138 III 163 consid. 4.2), il n'y a pas lieu de statuer sur la demande d'effet suspensif requise par la recourante. La présente procédure a en effet implicitement suspendu le délai imparti par la Chambre des Prud'hommes de la Cour de justice pour le paiement de l'avance de frais.</w:t>
      </w:r>
    </w:p>
    <w:p>
      <w:r>
        <w:t>- 7/10 -</w:t>
      </w:r>
    </w:p>
    <w:p>
      <w:r>
        <w:t>AC/2595/2019</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4.2</w:t>
      </w:r>
    </w:p>
    <w:p>
      <w:r>
        <w:t>Selon l'art. 319 al. 1 CO, par le contrat individuel de travail, le travailleur s'engage, pour une durée déterminée ou indéterminée, à travailler au service de l'employeur et celui-ci à payer un salaire fixé d'après le temps ou le travail fourni. En application de l'art. 8 CC, il incombe à la partie qui entend déduire des droits de l'existence d'un contrat de travail d'alléguer et de fournir la preuve de celle-ci. Il lui incombe donc de prouver l'existence d'un contrat de travail - par des déclarations de volonté explicites des parties ou par les circonstances de fait (art. 320 al. 2 CO) - de même que le montant du salaire convenu ou usuel (art. 322 al. 1 CO) ou toute autre obligation convenue dans le contrat (WYLER/ HEINZER, Droit du travail, 2019, p. 73).</w:t>
      </w:r>
    </w:p>
    <w:p>
      <w:r>
        <w:t>- 8/10 -</w:t>
      </w:r>
    </w:p>
    <w:p>
      <w:r>
        <w:t>AC/2595/2019</w:t>
      </w:r>
    </w:p>
    <w:p>
      <w:r>
        <w:rPr>
          <w:b/>
        </w:rPr>
        <w:t>E. 4.3</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(ATF 135 III 127 consid. 3.4; 119 II 386 consid. 1b; arrêt du Tribunal fédéral 5A_218/2013 du 17 avril 2013 consid. 3.1; FREI, in Berner Kommentar, 2012, n. 1 ad art. 126 CPC). 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Comme le juge civil n'est pas lié par le jugement pénal (art. 53 CO), l'existence d'une procédure pénale ne justifiera qu'exceptionnellement la suspension de la procédure civile (WEBER, in Kurzkommentar ZPO, 2ème éd., 2014, n. 7 ad art. 126 CPC; GSCHWEND/BORNATICO, in Basler Kommentar, Schweizerische Zivilprozessordnung, 2e éd. 2013, n. 13 ad art. 126 CPC; FREI, op. cit., n. 1 et 4 ad art. 126 CPC).</w:t>
      </w:r>
    </w:p>
    <w:p>
      <w:r>
        <w:rPr>
          <w:b/>
        </w:rPr>
        <w:t>E. 4.4</w:t>
      </w:r>
    </w:p>
    <w:p>
      <w:r>
        <w:t>En l'espèce, il résulte des principes susexposés que l'assistance juridique peut notamment être refusée s'il apparaît que les faits pertinents allégués dans la procédure pour laquelle l'aide étatique est sollicitée ne pourront vraisemblablement pas être prouvés. Cet examen doit intervenir en prenant en considération les règles du fardeau et du degré de la preuve applicables dans la procédure au fond. La recourante ne conteste pas que la preuve de l'existence d'un contrat de travail lui incombe. Or, comme le relève à juste titre l'autorité précédente, il n'apparaît a priori pas que les éléments dont elle se prévaut constituent des moyens de preuve suffisamment probants. En effet, l'ouverture d'une instruction pénale pour traite d'être humain ne prouve pas la réalisation des faits dénoncés mais indique uniquement que des investigations sont en cours en vue de déterminer le déroulement précis des faits. La version des faits de la recourante est en outre contestée par ses prétendus employeurs, soit D______ et C______, et les déclarations de ces derniers, quand bien même il serait établi que certains des éléments relatés sont inexacts, sont, s'agissant des motifs de la venue en Suisse de la recourante, corroborées par les pièces produites, soit la confirmation de facture du 27 septembre 2018 et la garantie de prise en charge du 29 septembre 2018, ainsi que par les témoignages recueillis. A cet égard, même en admettant que, comme le soutient la recourante, ces témoignages ne revêtent pas une crédibilité suffisante pour</w:t>
      </w:r>
    </w:p>
    <w:p>
      <w:r>
        <w:t>- 9/10 -</w:t>
      </w:r>
    </w:p>
    <w:p>
      <w:r>
        <w:t>AC/2595/2019 être pris en compte, il apparaît peu vraisemblable que cela influe sur l'issue du litige au regard des pièces produites. Par ailleurs, il n'apparaît pas, au stade de la vraisemblance et sur la base d'un examen sommaire, qu'une suspension de la procédure prud'homale dans l'attente de l'issue de la procédure pénale permettrait d'apporter la preuve de l'existence d'un contrat de travail. En effet, outre que le juge civil n'est pas lié par le jugement pénal, la recourante n'expose pas quelles mesures d'instruction autres que celles opérées dans le cadre de la procédure prud'homale ou auxquelles le Tribunal des Prud'hommes ne pourrait procéder seraient susceptibles d'être mises en œuvre dans le cadre de la procédure pénale. Enfin, les griefs relatifs à la compétence du Président du Tribunal des Prud'hommes pour prononcer l'ouverture des débats principaux et à la conservation au dossier des déterminations du 7 juillet 2020 constituent des griefs purement formels, dont il n'apparaît a priori pas que leur admission pourrait avoir une incidence sur le bien-fondé des prétentions formulées au fond. Or, en l'absence de chances de succès au fond, une personne raisonnable plaidant à ses propres frais renoncerait à engager une procédure d'appel. Compte tenu de ce qui précède, c'est à juste titre que la Vice-présidente du Tribunal de première instance a refusé d'octroyer le bénéfice de l'assistance juridique à la recourante au motif que la condition des chances de succès n'était pas réalisée. Partant, le recours, infondé, sera rejeté.</w:t>
      </w:r>
    </w:p>
    <w:p>
      <w:r>
        <w:rPr>
          <w:b/>
        </w:rPr>
        <w:t>E. 5</w:t>
      </w:r>
    </w:p>
    <w:p>
      <w:r>
        <w:t>Sauf exceptions non réalisées en l'espèce, il n'est pas perçu de frais judiciaires pour la procédure d'assistance juridique (art. 119 al. 6 CPC). Compte tenu de l'issue du litige, il n'y a pas lieu à l'allocation de dépens, la recourante n'en sollicitant au demeurant pas l'octroi. * * * * *</w:t>
      </w:r>
    </w:p>
    <w:p>
      <w:r>
        <w:t>- 10/10 -</w:t>
      </w:r>
    </w:p>
    <w:p>
      <w:r>
        <w:t>AC/2595/2019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