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DAAJ/150/2024 vom 31. Juli 2024</w:t>
      </w:r>
    </w:p>
    <w:p>
      <w:r>
        <w:t>GE Cour de justice, 2024-07-31, FR</w:t>
      </w:r>
    </w:p>
    <w:p>
      <w:r>
        <w:rPr>
          <w:b/>
        </w:rPr>
        <w:t xml:space="preserve">Quelle: </w:t>
      </w:r>
      <w:r>
        <w:t>https://mcp.opencaselaw.ch/entscheid/ge_gerichte_DAAJ_150_2024</w:t>
      </w:r>
    </w:p>
    <w:p>
      <w:r>
        <w:t>FR: GE_GERICHTE DAAJ/150/2024 du 31 juillet 2024</w:t>
      </w:r>
    </w:p>
    <w:p>
      <w:r>
        <w:t>IT: GE_GERICHTE DAAJ/150/2024 del 31 luglio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1.5</w:t>
      </w:r>
    </w:p>
    <w:p>
      <w:r>
        <w:t>Le chef de conclusion préalable de la recourante visant à pouvoir compléter son recours est irrecevable, dès lors que le délai légal de recours, venu à échéance, n'est pas prolongeable (ATF 137 III 617 consid. 6.4; arrêt du Tribunal fédéral 4A_659/2011 du 7 décembre 2011 consid. 5 in SJ 2012 I 233).</w:t>
      </w:r>
    </w:p>
    <w:p>
      <w:r>
        <w:rPr>
          <w:b/>
        </w:rPr>
        <w:t>E. 1.6</w:t>
      </w:r>
    </w:p>
    <w:p>
      <w:r>
        <w:t>L'autorité intimée ayant renoncé à formuler des observations, la demande de la recourante visant à pouvoir répliquer et à produire toutes autres pièces utiles à réception de celles-ci est sans objet, étant précisé que les preuves nouvelles auraient été, en toute hypothèse, irrecevables conformément à l'art. 326 al. 1 CPC.</w:t>
      </w:r>
    </w:p>
    <w:p>
      <w:r>
        <w:rPr>
          <w:b/>
        </w:rPr>
        <w:t>E. 2</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w:t>
      </w:r>
    </w:p>
    <w:p>
      <w:r>
        <w:t>- 7/13 -</w:t>
      </w:r>
    </w:p>
    <w:p>
      <w:r>
        <w:t>AC/1152/2024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(al. 2; art. 10 al. 2 de la loi d'application de la loi fédérale sur les étrangers du 16 juin 1988 - LaLEtr - F 2 10, a contrario).</w:t>
      </w:r>
    </w:p>
    <w:p>
      <w:r>
        <w:rPr>
          <w:b/>
        </w:rPr>
        <w:t>E. 4</w:t>
      </w:r>
    </w:p>
    <w:p>
      <w:r>
        <w:t>Tel qu'il est garanti par l'art. 29 al. 2 Cst., le droit d'être entendu comprend notamment le droit pour l'intéressé d'offrir des preuves pertinentes et d'obtenir qu'il y soit donné suite (ATF 145 I 73 consid. 7.2.2.1).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145 I 167 consid. 4.1). En outre, il n'implique pas le droit d'être entendu oralement, ni celui d'obtenir l'audition de témoins (ATF 140 I 68 consid. 9.6.1; 134 I 140 consid. 5.3).</w:t>
      </w:r>
    </w:p>
    <w:p>
      <w:r>
        <w:rPr>
          <w:b/>
        </w:rPr>
        <w:t>E. 5.1</w:t>
      </w:r>
    </w:p>
    <w:p>
      <w:r>
        <w:t>Le 1er janvier 2019, est entrée en vigueur une modification de la loi fédérale sur les étrangers du 16 décembre 2005 (LEtr), devenue la loi fédérale sur les étrangers et l'intégration du 16 décembre 2005 (LEI - RS 142.20). Conformément à la jurisprudence du Tribunal fédéral (arrêts du Tribunal fédéral 2C_841/2019 du 11 octobre 2019 consid. 3 ; 2C_737/2019 du 27 septembre 2019 consid. 4.1), les demandes déposées avant le 1er janvier 2019 sont régies par l'ancien droit, étant précisé que la plupart des dispositions de la LEI sont demeurées identiques.</w:t>
      </w:r>
    </w:p>
    <w:p>
      <w:r>
        <w:rPr>
          <w:b/>
        </w:rPr>
        <w:t>E. 5.2</w:t>
      </w:r>
    </w:p>
    <w:p>
      <w:r>
        <w:t>La LEI et ses ordonnances d'exécution, en particulier de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du Kosovo (ATA/332/2024 du 5 mars 2024 consid. 2.3)</w:t>
      </w:r>
    </w:p>
    <w:p>
      <w:r>
        <w:t>- 8/13 -</w:t>
      </w:r>
    </w:p>
    <w:p>
      <w:r>
        <w:t>AC/1152/2024</w:t>
      </w:r>
    </w:p>
    <w:p>
      <w:r>
        <w:rPr>
          <w:b/>
        </w:rPr>
        <w:t>E. 5.3</w:t>
      </w:r>
    </w:p>
    <w:p>
      <w:r>
        <w:t>En l'occurrence, la demande de régularisation des conditions de séjour pour la recourante ayant été formée le 18 octobre 2018, son dossier est soumis aux dispositions de la LEI dans sa teneur en vigueur jusqu'au 31 décembre 2018.</w:t>
      </w:r>
    </w:p>
    <w:p>
      <w:r>
        <w:rPr>
          <w:b/>
        </w:rPr>
        <w:t>E. 5.4</w:t>
      </w:r>
    </w:p>
    <w:p>
      <w:r>
        <w:t>L'art. 30 al. 1 let. b LEI permet de déroger aux conditions d'admission en Suisse, telles que prévues aux art. 18 à 29 LEI, notamment aux fins de tenir compte des cas individuels d'une extrême gravité ou d'intérêts publics majeurs.</w:t>
      </w:r>
    </w:p>
    <w:p>
      <w:r>
        <w:rPr>
          <w:b/>
        </w:rPr>
        <w:t>E. 5.5</w:t>
      </w:r>
    </w:p>
    <w:p>
      <w:r>
        <w:t>L'art. 31 al. 1 OASA, dans sa teneur au moment du dépôt de la demande d'autorisation de séjour,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rPr>
          <w:b/>
        </w:rPr>
        <w:t>E. 5.6</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2A_543/2001 du 25 avril 2002 consid. 5.2; arrêts du Tribunal administratif fédéral [ci-après : TAF] C-5414/2013 du 30 juin 2015 consid. 5.1.4; C-6379/2012 et C‑6377/2012 du 17 novembre 2014 consid. 4.3; C-1240/2012 du 24 juillet 2014 consid. 5.3; ATA/353/2019 du 2 avril 2019 consid. 5d ; ATA/38/2019 du 15 janvier 2019 consid. 4d). Par durée assez longue, la jurisprudence entend une période de sept à huit ans (ATAF C-7330/2010 du 19 mars 2012 consid. 5.3;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2C_436/2018 du 8 novembre 2018 consid. 2.2).</w:t>
      </w:r>
    </w:p>
    <w:p>
      <w:r>
        <w:t>- 9/13 -</w:t>
      </w:r>
    </w:p>
    <w:p>
      <w:r>
        <w:t>AC/1152/2024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arrêt du Tribunal fédéral 2D_13/2016 du 11 mars 2016 consid. 3.2).</w:t>
      </w:r>
    </w:p>
    <w:p>
      <w:r>
        <w:rPr>
          <w:b/>
        </w:rPr>
        <w:t>E. 5.7</w:t>
      </w:r>
    </w:p>
    <w:p>
      <w:r>
        <w:t>L'opération « Papyrus » développée par le canton de Genève a visé à régulariser la situation des personnes non ressortissantes UE/AELE bien intégrées et répondant à différents critères.</w:t>
      </w:r>
    </w:p>
    <w:p>
      <w:r>
        <w:t>Les critères pour pouvoir bénéficier de cette opération sont les suivants selon le livret intitulé « Régulariser mon statut de séjour dans le cadre de Papyrus » disponible sous https://www.ge.ch/regulariser-mon-statut-sejour-cadre-papyrus/criteres-respecter (ATA/877/2021 du 31 août 2021 consid. 7a) :</w:t>
      </w:r>
    </w:p>
    <w:p>
      <w:r>
        <w:t>- avoir un emploi;</w:t>
      </w:r>
    </w:p>
    <w:p>
      <w:r>
        <w:t>- être indépendant financièrement; - ne pas avoir de dettes; - avoir séjourné à Genève de manière continue sans papiers pendant cinq ans minimum (pour les familles avec enfants scolarisés) ou dix ans minimum pour les autres catégories, à savoir les couples sans enfant et les célibataires; le séjour doit être documenté;</w:t>
      </w:r>
    </w:p>
    <w:p>
      <w:r>
        <w:t>- faire preuve d'une intégration réussie (minimum niveau A2 de français du cadre européen commun de référence pour les langues et scolarisation des enfants notamment);</w:t>
      </w:r>
    </w:p>
    <w:p>
      <w:r>
        <w:t>- absence de condamnation pénale (autre que séjour illégal).</w:t>
      </w:r>
    </w:p>
    <w:p>
      <w:r>
        <w:t>Le livret précise en outre que les dossiers de régularisation déposés jusqu'au 31 décembre 2018 seront instruits selon les critères précités et la pratique mise en œuvre dans le cadre du projet pilote « Papyrus ».</w:t>
      </w:r>
    </w:p>
    <w:p>
      <w:r>
        <w:t>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(ATA/1000/2019 du 11 juin 2019 consid. 5b et les arrêts cités).</w:t>
      </w:r>
    </w:p>
    <w:p>
      <w:r>
        <w:t>L'opération «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w:t>
      </w:r>
    </w:p>
    <w:p>
      <w:r>
        <w:t>- 10/13 -</w:t>
      </w:r>
    </w:p>
    <w:p>
      <w:r>
        <w:t>AC/1152/2024 dont les critères peuvent entrer en ligne de compte pour l'examen desdites raisons personnelles majeures (ATA/584/2017 du 23 mai 2017 consid. 4c).</w:t>
      </w:r>
    </w:p>
    <w:p>
      <w:r>
        <w:t>Dans le cadre de l'opération « Papyrus », les documents et preuves à fournir afin de démontrer la durée de séjour à Genève étaient divisés en deux catégories : la catégorie « A », pour laquelle un seul document par année de séjour était suffisant, et la catégorie « B », pour laquelle trois à cinq documents par année de séjour devaient être présentés. Dans les preuves de catégorie « A » figuraient notamment les extraits AVS (cotisation retraite), les preuves de cotisations LPP (2ème pilier), les fiches de salaire et les contrats de travail. Dans la catégorie « B » figuraient notamment les témoignages « engageants », tels que ceux fournis par d’anciens employeurs. Cette pratique ne lie cependant pas le juge, qui demeure libre d'apprécier la valeur probante des éléments qui lui sont soumis.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w:t>
      </w:r>
    </w:p>
    <w:p>
      <w:r>
        <w:t>Selon le site internet de l'Etat de Genève, le projet pilote « Papyrus » a pris fin le 31 décembre 2018, date limite pour le dépôt des dossiers de régularisation auprès de l'OCPM (ATA/340/2020 du 7 avril 2020 consid. 9c).</w:t>
      </w:r>
    </w:p>
    <w:p>
      <w:r>
        <w:rPr>
          <w:b/>
        </w:rPr>
        <w:t>E. 5.8</w:t>
      </w:r>
    </w:p>
    <w:p>
      <w:r>
        <w:t>En l'espèce, le TAPI a retenu que l'audition du Dr F______ n'était pas nécessaire à l'établissement des faits, son audition n'étant pas décisive pour l'issue du litige, étant relevé qu'il avait fourni une attestation écrite. A première vue, le refus d'entendre le médecin généraliste de la recourante ne semble ni être constitutif d'arbitraire ni consacrer une violation du droit d'être entendue de la recourante. En effet, même s'il devait être retenu une présence de l'intéressée en Suisse depuis l'année 2004, soit l'année indiquée par le médecin en question dans son attestation, la recourante ne pourrait, semble-t-il, pas se prévaloir de l'opération « Papyrus » dans la mesure où elle ne remplit pas la condition nécessaire et cumulative d'une absence de condamnation pénale autre que pour séjour illégal. En effet, la recourante a été condamnée par ordonnance pénale le 17 février 2022 pour tentative de comportement frauduleux envers les autorités notamment. Cette condamnation est au surplus entrée en force, étant relevé que les faits retenus au pénal lient en principe l’autorité et le juge administratifs (ATA/616/2024 du 21 mai 2024 consid. 4.10). Il semble donc que le TAPI pouvait ne pas procéder à l'audition du médecin traitant de la recourante, de sorte que les griefs portés sur ce point par l'intéressée semblent infondés. Ainsi, malgré les éléments de preuve proposés par la recourante, c'est dès lors a priori de manière conforme au droit que le TAPI a considéré qu’elle ne pourrait pas se prévaloir de l'opération « Papyrus » pour obtenir une autorisation de séjour. En outre, et dans la mesure où l'opération « Papyrus » constitue une concrétisation des critères légaux en vigueur pour l'examen des cas individuels d'extrême gravité, il est également a priori douteux que la recourante puisse obtenir une autorisation de séjour dans le cadre de cet examen. En effet, même si la recourante pouvait se prévaloir d'une</w:t>
      </w:r>
    </w:p>
    <w:p>
      <w:r>
        <w:t>- 11/13 -</w:t>
      </w:r>
    </w:p>
    <w:p>
      <w:r>
        <w:t>AC/1152/2024 durée de séjour en Suisse de 14 ans avant le dépôt de sa demande, cette durée devrait être relativisée dès lors que ledit séjour s'est entièrement déroulé dans l’illégalité ou au bénéfice d’une simple tolérance des autorités de migration. Ainsi, la durée de son séjour ne saurait être considérée comme déterminante, au regard de toutes les circonstances, pour la reconnaissance d’un cas d’extrême gravité. En effet, la recourante, actuellement âgée de 53 ans, ne semble pas pouvoir se prévaloir de difficultés de réintégration dans son pays particulièrement prononcées, ayant passé toute son enfance, son adolescence et la première partie de sa vie d'adulte dans son pays. Elle serait certes financièrement indépendante et ne dépendrait pas de l’aide sociale mais rien ne dénote, a priori, une intégration socio-professionnelle particulièrement poussée en Suisse. En effet, l’activité de blanchisseuse qu’elle déploie auprès de C______ SÀRL ne paraît pas être constitutive d'une ascension professionnelle remarquable et ne l'a pas conduit à acquérir des connaissances professionnelles spécifiques à la Suisse qu'elle ne pourrait mettre à profit dans un autre pays, en particulier son pays d'origine. Le dossier soumis ne contient de plus pas de preuves d'une intégration sociale particulièrement poussée, étant rappelé qu'elle a été condamnée pénalement pour avoir fourni de fausses attestations de travail dans le but d'induire l'OCPM en erreur et d'obtenir une autorisation de séjour. Dès lors et à première vue, le jugement du TAPI confirmant la décision de l’OCPM de ne pas délivrer une autorisation de séjour à la recourante apparaît conforme au droit.</w:t>
      </w:r>
    </w:p>
    <w:p>
      <w:r>
        <w:rPr>
          <w:b/>
        </w:rPr>
        <w:t>E. 6.1</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La décision de renvoi est assortie d'un délai de départ raisonnable (art. 64d al. 1 LEI). A teneur de l'art. 83 LEI, le renvoi d'un étranger ne peut être ordonné que si l'exécution de celui-ci est possible, licite ou peut être raisonnablement exigée (al. 1). L'exécution n'est pas possible lorsque l'intéressé ne peut quitter la Suisse pour son État d'origine, son État de provenance ou un État tiers ni être renvoyé dans un de ces États (al. 2). Elle n'est pas licite lorsqu'elle serait contraire aux engagements internationaux de la Suisse (al. 3). Elle n'est pas raisonnablement exigible si elle met concrètement en danger l'étranger, par exemple en cas de guerre, de guerre civile, de violence généralisée ou de nécessité médicale (al. 4).</w:t>
      </w:r>
    </w:p>
    <w:p>
      <w:r>
        <w:rPr>
          <w:b/>
        </w:rPr>
        <w:t>E. 6.2</w:t>
      </w:r>
    </w:p>
    <w:p>
      <w:r>
        <w:t>En l'espèce, la recourante ne paraît pas soutenir que l'exécution de son retour dans son pays d'origine serait impossible, illicite ou inexigible au regard de l'art. 83 LEI et le dossier ne laisse pas apparaître d'éléments qui tendraient à démontrer le contraire. Au vu de ce qui précède, la vice-présidence du Tribunal civil était fondée à retenir que les chances de succès du recours de la recourante auprès de la chambre administrative paraissaient faibles. C'est donc de manière conforme au droit qu'elle a refusé d'octroyer le bénéfice de l'assistance judiciaire à la recourante pour cette procédure. Partant, le recours, mal fondé, sera rejeté.</w:t>
      </w:r>
    </w:p>
    <w:p>
      <w:r>
        <w:t>- 12/13 -</w:t>
      </w:r>
    </w:p>
    <w:p>
      <w:r>
        <w:t>AC/1152/2024</w:t>
      </w:r>
    </w:p>
    <w:p>
      <w:r>
        <w:rPr>
          <w:b/>
        </w:rPr>
        <w:t>E. 7</w:t>
      </w:r>
    </w:p>
    <w:p>
      <w:r>
        <w:t>Sauf exceptions non réalisées en l'espèce, il n'est pas perçu de frais judiciaires pour la procédure d'assistance juridique (art. 119 al. 6 CPC). Par ailleurs, il n'y a pas lieu à l'octroi de dépens, vu l'issue du recours. * * * * *</w:t>
      </w:r>
    </w:p>
    <w:p>
      <w:r>
        <w:t>- 13/13 -</w:t>
      </w:r>
    </w:p>
    <w:p>
      <w:r>
        <w:t>AC/1152/2024</w:t>
      </w:r>
    </w:p>
    <w:p>
      <w:r>
        <w:t>PAR CES MOTIFS, LA VICE-PRÉSIDENTE DE LA COUR : A la forme : Déclare recevable le recours formé le 23 septembre 2024 par A______ contre la décision rendue le 31 juillet 2024 par la vice-présidence du Tribunal civil dans la cause AC/1152/2024.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