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DAAJ/14/2013 vom 11. Dezember 2012</w:t>
      </w:r>
    </w:p>
    <w:p>
      <w:r>
        <w:t>GE Cour de justice, 2012-12-11, FR</w:t>
      </w:r>
    </w:p>
    <w:p>
      <w:r>
        <w:rPr>
          <w:b/>
        </w:rPr>
        <w:t xml:space="preserve">Quelle: </w:t>
      </w:r>
      <w:r>
        <w:t>https://mcp.opencaselaw.ch/entscheid/ge_gerichte_DAAJ_14_2013</w:t>
      </w:r>
    </w:p>
    <w:p>
      <w:r>
        <w:t>FR: GE_GERICHTE DAAJ/14/2013 du 11 décembre 2012</w:t>
      </w:r>
    </w:p>
    <w:p>
      <w:r>
        <w:t>IT: GE_GERICHTE DAAJ/14/2013 del 11 dicembre 2012</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déposé dans le délai utile et en la forme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rPr>
          <w:b/>
        </w:rPr>
        <w:t>E. 2</w:t>
      </w:r>
    </w:p>
    <w:p>
      <w:r>
        <w:t>Le recourant reproche au premier juge de ne pas avoir motivé sa décision.</w:t>
      </w:r>
    </w:p>
    <w:p>
      <w:r>
        <w:rPr>
          <w:b/>
        </w:rPr>
        <w:t>E. 2.1</w:t>
      </w:r>
    </w:p>
    <w:p>
      <w:r>
        <w:t>Il découle du droit d'être entendu, au sens de l'art. 29 al. 2 de la Constitution, que l'autorité a l'obligation de motiver ses décisions. Pour ce faire, il n'est pas nécessaire que l'autorité traite tous les points soulevés par les parties et réfute expressément chaque argument en particulier. L'autorité peut au contraire se limiter aux points qui sont essentiels pour la décision. La motivation doit être rédigée de telle manière que le justiciable puisse se rendre compte de la portée de la décision et puisse saisir l'instance supérieure en pleine connaissance de cause (ATF 135 III 513 consid. 3.6.5; ATF 134 I 83 consid. 4.1). Ainsi, les parties doivent pouvoir connaître les éléments de fait et de droit retenus par le juge pour arriver au dispositif (TAPPY, in CPC, Code de procédure civile commenté, BOHNET/HALDY/JEANDIN/SCHWEIZER/TAPPY, éd. 2011, n. 7 ad art. 238). En procédure sommaire, la motivation peut être plus succincte qu'en procédure ordinaire (MAZAN, Commentaire bâlois, 2010, n. 7 ad art. 256 CPC). Contrevenant au droit d'être entendu, une motivation insuffisante constitue une violation du droit, que la juridiction supérieure peut librement examiner aussi bien en appel que dans le cadre d'un recours au sens des art. 319 ss CPC (TAPPY, op. cit., n. 18 ad art. 239).</w:t>
      </w:r>
    </w:p>
    <w:p>
      <w:r>
        <w:t>- 4/6 -</w:t>
      </w:r>
    </w:p>
    <w:p>
      <w:r>
        <w:t>AC/2380/2012 Le droit d'être entendu est une garantie constitutionnelle de caractère formel, dont la violation doit en principe entraîner l'annulation de la décision attaquée indépendamment des chances de succès du recourant sur le fond (ATF 127 V 431 consid. 3d/aa ; arrêt du Tribunal fédéral 8C_104/2010 du 20 septembre 2010 consid. 3.2).</w:t>
      </w:r>
    </w:p>
    <w:p>
      <w:r>
        <w:rPr>
          <w:b/>
        </w:rPr>
        <w:t>E. 2.2</w:t>
      </w:r>
    </w:p>
    <w:p>
      <w:r>
        <w:t>En l'espèce, la décision querellée expose clairement qu'un propriétaire d'immeuble, tel le recourant, doit mettre à contribution son patrimoine immobilier avant de pouvoir prétendre à l'assistance juridique. Cette motivation, même si elle est succincte, est suffisante. Le recourant a d'ailleurs compris les motifs pour lesquels le premier juge lui a refusé l'octroi de l'assistance juridique, puisqu'il fait valoir dans son recours qu'il n'était pas en mesure de gager ses immeubles. Dès lors, le grief est infondé.</w:t>
      </w:r>
    </w:p>
    <w:p>
      <w:r>
        <w:rPr>
          <w:b/>
        </w:rPr>
        <w:t>E. 3</w:t>
      </w:r>
    </w:p>
    <w:p>
      <w:r>
        <w:t>Le recourant reproche au premier juge ne de pas avoir examiné s'il pouvait effectivement mettre en gage ses immeubles ou les vendre avec un bénéfice.</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L'indigence s'apprécie en fonction de l'ensemble des ressources du recourant, dont ses revenus, sa fortune et ses charges, tous les éléments pertinents étant pris en considération (ATF 135 I 221 consid. 5.1 ; ATF 120 Ia 179 consid. 3a ; SJ 1997 p. 670). La situation économique existant au moment du dépôt de la requête est déterminante (ATF 135 I 221 consid. 5.1 ; ATF 120 Ia 179 consid. 3a). La fortune d'un requérant est prise en compte dans la mesure où l'on peut exiger qu'il entame, aliène ou gage ses biens, mobiliers ou immobiliers, pour financer la défense juridique de ses intérêts (ATF 124 I 1 consid. 2d ; 120 Ia 179 consid. 3a ; arrêt 9C_147/2011 du 20 juin 2011). L'État ne peut toutefois exiger du requérant utilise qu'il ses économies, lorsque celles-ci constituent sa "réserve de secours", laquelle s'apprécie en fonction des besoins futurs de l'indigent selon les circonstances concrètes de l'espèce, telles que son état de santé et son âge (arrêt du Tribunal fédéral 9C_701/2009 du 1er mars 2010 consid. 4.2.2). La "réserve de secours" fixe la limite inférieure en dessous de laquelle la fortune ne peut pas être prise en considération pour l'octroi éventuel de l'assistance juridique. Pour une personne seule, suivant l'appréciation des circonstances concrètes, elle varie, selon la jurisprudence, de 20'000 fr. à 40'000 fr. environ. Dans tous les cas, un certain rapport</w:t>
      </w:r>
    </w:p>
    <w:p>
      <w:r>
        <w:t>- 5/6 -</w:t>
      </w:r>
    </w:p>
    <w:p>
      <w:r>
        <w:t>AC/2380/2012 doit être trouvé entre la fortune considérée et les frais prévisibles de la procédure (arrêt du Tribunal fédéral 4P_158/2002 du 16 août 2002 et les références citées). Cette réserve peut être aussi bien composée d'espèces, de biens mobiliers ou immobiliers que d'une assurance-vie (DAAJ/DONZALLAZ, Loi sur le Tribunal fédéral : commentaire, Berne 2008, n. 1815 ad art. 64 LTF).</w:t>
      </w:r>
    </w:p>
    <w:p>
      <w:r>
        <w:rPr>
          <w:b/>
        </w:rPr>
        <w:t>E. 3.2</w:t>
      </w:r>
    </w:p>
    <w:p>
      <w:r>
        <w:t>En l'espèce, le premier juge a retenu à juste titre qu'il pouvait être exigé du recourant, qui ne dispose pas de liquidités suffisantes pour s'acquitter de l'avance de frais qui lui avait été demandée, qu'il requiert un crédit garanti par son bien immobilier, voire procède à la vente de ce bien. Cette obligation lui a d'ailleurs déjà été rappelée dans l'arrêt de la cour de justice du 17 décembre 2010. Certes, le recourant a prouvé qu'un prêt lui a été récemment refusé. En revanche, il n'explique pas quels sont les motifs de ce refus, notamment que ces immeubles seraient d'ores et déjà grevés de dettes, ni s'il s'agissait d'un crédit personnel ou garanti par ses biens immobiliers. Par ailleurs, même à retenir que l'absence de revenus du recourant l'empêcherait de contracter un emprunt, il lui reste la possibilité d'aliéner l'un de ses immeubles. La valeur des biens immobiliers excède, en effet, largement le montant d'une "réserve de secours", de sorte qu'il peut être exigé du recourant qu'il aliène la maison inoccupée de D______ qui a été évaluée à 204'000 fr. en son état actuel et dont il n'est pas prouvé qu'elle soit grevée de dettes. Compte tenu de ce qui précède, le recours est infondé et le jugement entrepris doit être confirmé.</w:t>
      </w:r>
    </w:p>
    <w:p>
      <w:r>
        <w:rPr>
          <w:b/>
        </w:rPr>
        <w:t>E. 4</w:t>
      </w:r>
    </w:p>
    <w:p>
      <w:r>
        <w:t>Sauf exceptions non réalisées en l'espèce, il n'est pas perçu de frais judiciaires pour la procédure d'assistance juridique (art. 119 al. 6 CPC). * * * * *</w:t>
      </w:r>
    </w:p>
    <w:p>
      <w:r>
        <w:t>- 6/6 -</w:t>
      </w:r>
    </w:p>
    <w:p>
      <w:r>
        <w:t>AC/2380/2012 PAR CES MOTIFS, LA VICE-PRÉSIDENTE DE LA COUR : À la forme : Déclare recevable le recours formé par A______ contre la décision rendue le 11 décembre 2012 par la Vice-présidente du Tribunal civil dans la cause AC/2380/2012. Au fond : Rejette le recours. Déboute A______ de toutes autres conclusions. Dit qu'il n'est pas perçu de frais judiciaires. Notifie une copie de la présente décision à A______ en l'étude de Me Jaroslaw GRABOWSKI (art. 137 CPC). Siégeant : Madame Marguerite JACOT-DES-COMBES, vice-présidente ; Madame Blerta TOLAJ, commise-greffière.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