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DAAJ/146/2021 vom 15. Juni 2021</w:t>
      </w:r>
    </w:p>
    <w:p>
      <w:r>
        <w:t>GE Cour de justice, 2021-06-15, FR</w:t>
      </w:r>
    </w:p>
    <w:p>
      <w:r>
        <w:rPr>
          <w:b/>
        </w:rPr>
        <w:t xml:space="preserve">Quelle: </w:t>
      </w:r>
      <w:r>
        <w:t>https://mcp.opencaselaw.ch/entscheid/ge_gerichte_DAAJ_146_2021</w:t>
      </w:r>
    </w:p>
    <w:p>
      <w:r>
        <w:t>FR: GE_GERICHTE DAAJ/146/2021 du 15 juin 2021</w:t>
      </w:r>
    </w:p>
    <w:p>
      <w:r>
        <w:t>IT: GE_GERICHTE DAAJ/146/2021 del 15 giugno 2021</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et 21 al. 3 LaCC). Le recours, écrit et motivé, est introduit auprès de l'instance de recours (art. 321 al. 1 CPC) dans un délai de dix jours (art. 321 al. 2 CPC et 11 RAJ).</w:t>
      </w:r>
    </w:p>
    <w:p>
      <w:r>
        <w:rPr>
          <w:b/>
        </w:rPr>
        <w:t>E. 1.2</w:t>
      </w:r>
    </w:p>
    <w:p>
      <w:r>
        <w:t>En l'espèce, bien que le recours soit prolixe, mélange les faits et le droit et contienne de nombreux passages où le recourant se borne à exposer, de manière difficilement compréhensible, sa propre version des faits du litige pour lequel il demande l'assistance juridique, il est néanmoins possible d'identifier certaines critiques à l'encontre du jugement querellé, de sorte que les conditions de forme prescrites par la loi seront considérées comme respectées. Seuls les griefs aisément compréhensibles seront toutefois traités. Le recours ayant par ailleurs été déposé dans le délai utile de 10 jours, sa recevabilité sera admise.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Il s'ensuit qu'il ne sera pas tenu compte des allégués de faits formulés par le recourant ne ressortant pas du dossier de première instance, respectivement des précédentes décisions relatives au litige pour lequel l'assistance juridique est sollicitée, l'autorité précédente s'étant visiblement fondée sur celles-ci pour établir son état de fait. Par ailleurs, l'art. 326 al. 1 CPC interdisant la production de pièces nouvelles en procédure de recours, la conclusion préalable du recourant tendant à l'octroi d'un délai pour fournir des documents complémentaires sera rejetée.</w:t>
      </w:r>
    </w:p>
    <w:p>
      <w:r>
        <w:rPr>
          <w:b/>
        </w:rPr>
        <w:t>E. 3</w:t>
      </w:r>
    </w:p>
    <w:p>
      <w:r>
        <w:t>prise par le conseil d'administration de D______ SA le 8 juillet 2014 sous l'angle du droit des sociétés et non des dispositions relatives aux papiers-valeur, en particulier de l'art. 981 al. 1 CO. Il soutient que dans la mesure où selon cette dernière disposition l'annulation de certificats d'actions au porteur doit impérativement être prononcée par un juge, ce que confirme l'art. 43 CPC, la décision du 8 juillet 2014 est nulle, nullité qui peut être constatée en tout temps.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- 6/9 -</w:t>
      </w:r>
    </w:p>
    <w:p>
      <w:r>
        <w:t>AC/1676/2021 nécessaires, se lancerait ou non dans le procès après une analyse raisonnable. Une partie ne doit pas pouvoir mener un procès qu'elle ne conduirait pas à ses frais, uniquement parce qu'il ne lui coûte rien (ATF 142 III 138 consid. 5.1; 128 I 225 consid. 2.5.3).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3.2.1 Le recourant reproche au premier juge d'avoir examiné le bien-fondé de sa conclusion en constat de la nullité de la décision annulant les certificats d'actions nos 1 à</w:t>
      </w:r>
    </w:p>
    <w:p>
      <w:r>
        <w:rPr>
          <w:b/>
        </w:rPr>
        <w:t>E. 3.2.2</w:t>
      </w:r>
    </w:p>
    <w:p>
      <w:r>
        <w:t>Seule la constatation de la nullité d'une décision du conseil d’administration est envisagée par le Code des obligations (cf. art. 714 CO). Une demande en annulation d’une décision du conseil d’administration est en principe exclue (PETER/CAVADINI, Commentaire romand CO II, 2ème éd., 2017, n. 2 ad art. 714 CO). La nullité peut être constatée en tout temps. Est toutefois notamment réservée la problématique de la portée pratique de la constatation tardive de la nullité (PETER/CAVADINI, op. cit., n. 5 ad art. 714 CO). La constatation de la nullité doit être réservée à des cas tout à fait exceptionnels. Elle ne sera en principe admise qu’en présence d’une violation grave d’une norme ou d’un principe revêtant un caractère impératif. L’appréciation dépendra de l’ensemble des circonstances. La simple violation de la loi ou des statuts ne saurait en aucun cas être un motif de nullité (PETER/CAVADINI, op. cit., n. 12 ad art. 714 CO; ATF 115 II 468 consid. 3b; arrêt du Tribunal fédéral 4C_347/2006 du 16 janvier 2007 consid. 5). Celui qui se prévaut de la nullité d'une décision du conseil d'administration doit établir l'existence d'un intérêt juridique (arrêt du Tribunal fédéral 4C_7/2003 du 26 mai 2003 consid. 6.2).</w:t>
      </w:r>
    </w:p>
    <w:p>
      <w:r>
        <w:rPr>
          <w:b/>
        </w:rPr>
        <w:t>E. 3.2.3</w:t>
      </w:r>
    </w:p>
    <w:p>
      <w:r>
        <w:t>En l'espèce, comme le relève le recourant, le motif de nullité invoqué, soit le non- respect de l'art. 981 CO, n'a pas fait l'objet de la procédure ayant conduit au jugement du</w:t>
      </w:r>
    </w:p>
    <w:p>
      <w:r>
        <w:rPr>
          <w:b/>
        </w:rPr>
        <w:t>E. 3.3</w:t>
      </w:r>
    </w:p>
    <w:p>
      <w:r>
        <w:t>Le recourant soutient également que la décision de l'assemblée générale de D______ SA du 17 janvier 2019 doit être considérée comme invalide quand bien même le délai de deux mois fixé par l'art. 706a CO n'a pas été respecté dès lors qu'elle a été rendue en l'absence de "l'actionnaire légitime de 548 actions sur 550", soit lui-même. Quant à la décision de l'assemblée générale de D______ SA du 17 janvier 2020, elle a, contrairement à ce qu'a retenu l'autorité précédente, été contestée dans un délai de deux mois à compter de sa publication dans la FOSC le ______ 2020, son action en constat n'ayant pas été déposée le 24 mais le 23 mars 2020.</w:t>
      </w:r>
    </w:p>
    <w:p>
      <w:r>
        <w:t>Contrairement à ce que soutient le recourant, il est exact que la procédure pour laquelle l'assistance juridique est sollicitée a été introduite après le délai de deux mois fixé à l'art. 706a CO pour la contestation des décisions de l'assemblée générale, ce délai commençant à courir à compter du jour où la décision litigieuse a été rendue et non à partir de sa publication dans la FOSC (PETER/CAVADINI, op. cit., n. 2 ad art. 706a CO). Cela étant, l'art. 706a CO ne concerne que les actions en annulation de décisions de l'assemblée générale et non celles en constat de leur nullité, comme c'est le cas en l'espèce, lesquelles peuvent être introduites en tout temps (PETER/CAVADINI, op. cit., n. 1 ad art. 706a CO).</w:t>
      </w:r>
    </w:p>
    <w:p>
      <w:r>
        <w:t>Le vice invoqué par le recourant, à savoir son absence en qualité d'actionnaire majoritaire lors de la prise des décisions litigieuses, ne semble toutefois pas a priori constituer un motif de nullité. Le recourant fonde sa qualité d'actionnaire majoritaire de D______ SA sur le fait que la décision annulant les certificats d'actions nos 1 à 3 prise par le conseil d'administration le 8 juillet 2014 est nulle. Or, comme jugé aux considérants précédents, il n'apparaît pas, au stade de la vraisemblance et sur la base d'un examen sommaire, qu'un motif de nullité entacherait ladite décision et, en tout état, l'existence d'un tel motif n'aurait aucune incidence sur la composition de l'actionnariat fixée par jugement du Tribunal de première instance du 2 mars 2006. Ainsi, à l'époque</w:t>
      </w:r>
    </w:p>
    <w:p>
      <w:r>
        <w:t>- 8/9 -</w:t>
      </w:r>
    </w:p>
    <w:p>
      <w:r>
        <w:t>AC/1676/2021 du prononcé des décisions d'assemblée générale querellées, le recourant n'était détenteur que d'une seule action de D______ SA en main commune avec son frère et sa sœur, de sorte que son absence auxdites assemblées ne saurait a priori constituer un motif de nullité (cf. art. 703 et ss CO).</w:t>
      </w:r>
    </w:p>
    <w:p>
      <w:r>
        <w:rPr>
          <w:b/>
        </w:rPr>
        <w:t>E. 3.4</w:t>
      </w:r>
    </w:p>
    <w:p>
      <w:r>
        <w:t>Enfin, s'agissant des autres conclusions, dans la mesure où elles sont fondées sur le postulat que la décision du conseil d'administration de D______ SA du 8 juillet 2014 annulant les certificats d'actions au porteur nos 1 à 3 est nulle, une issue favorable apparaît, au vu des considérations qui précèdent, peu vraisemblable. Compte tenu de ce qui précède, c'est à juste titre que la Présidente du Tribunal de première instance a refusé d'octroyer le bénéfice de l'assistance juridique au recourant au motif que sa cause paraissait dépourvue de chances de succès. La décision attaquée étant juridiquement fondée, le recourant ne saurait se prévaloir de l'existence d'une inégalité de traitement au motif que l'assistance juridique lui aurait prétendument été accordée dans d'autres procédures similaires. Il n'y a en effet pas de droit à l'égalité dans l'illégalité. Partant, le recours, infondé, sera rejeté. 4. Pour le surplus, l'instance de recours n'est pas compétente pour statuer sur la requête du recourant en commission d'un avocat d'office pour la présente procédure de recours (cf. art. 1 RAJ). 5. Sauf exceptions non réalisées en l'espèce, il n'est pas perçu de frais judiciaires pour la procédure d'assistance juridique (art. 119 al. 6 CPC). Au vu de l'issue du litige, l'octroi de débours ou d'une indemnité équitable au sens de l'art. 95 al. 3 CPC ne se justifie pas. * * * * *</w:t>
      </w:r>
    </w:p>
    <w:p>
      <w:r>
        <w:t>- 9/9 -</w:t>
      </w:r>
    </w:p>
    <w:p>
      <w:r>
        <w:t>AC/1676/2021</w:t>
      </w:r>
    </w:p>
    <w:p>
      <w:r>
        <w:rPr>
          <w:b/>
        </w:rPr>
        <w:t>E. 8</w:t>
      </w:r>
    </w:p>
    <w:p>
      <w:r>
        <w:t>mai 2008, de sorte qu'il ne peut d'emblée être affirmé que sa conclusion en constat de la nullité de la décision du conseil d'administration de D______ SA du 8 juillet 2014 sera déclarée irrecevable au motif qu'elle se heurte à l'autorité de chose jugée.</w:t>
      </w:r>
    </w:p>
    <w:p>
      <w:r>
        <w:t>- 7/9 -</w:t>
      </w:r>
    </w:p>
    <w:p>
      <w:r>
        <w:t>AC/1676/2021 Cela étant, l'art. 981 CO selon lequel l'annulation de titres au porteur est prononcée par le juge à la requête de l’ayant droit (al. 1) ne s'applique, selon son texte, qu'en cas de perte du titre (al. 2). Le recourant ne peut ainsi a priori pas se prévaloir de cette disposition pour faire constater la nullité de la décision du conseil d'administration de D______ SA du 8 juillet 2014 annulant les certificats d'actions au porteur nos 1 à 3. Par ailleurs, même à supposer que la décision du conseil d'administration de D______ SA du 8 juillet 2014 doive être considérée comme nulle, cela n'aurait a priori aucune portée pratique. En particulier, la composition de l'actionnariat de D______ SA demeurerait celle constatée par jugement définitif et exécutoire du Tribunal de première instance du 2 mars 2006, respectivement celle prévalant désormais suite à la vente aux enchères des actions du recourant. Le fait que, comme le soutient le recourant, ce jugement aurait été obtenu par un comportement frauduleux ne saurait suffire à remettre en cause ce qui a été jugé (cf. ATF 145 III 143 consid. 5.1). En conséquence, le recourant ne dispose de prime abord d'aucun intérêt juridique à faire constater la nullité de la décision annulant les certificats d'actions nos 1 à 3 prise par le conseil d'administration de D______ SA le 8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