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DAAJ/145/2021 vom 23. Juni 2021</w:t>
      </w:r>
    </w:p>
    <w:p>
      <w:r>
        <w:t>GE Cour de justice, 2021-06-23, FR</w:t>
      </w:r>
    </w:p>
    <w:p>
      <w:r>
        <w:rPr>
          <w:b/>
        </w:rPr>
        <w:t xml:space="preserve">Quelle: </w:t>
      </w:r>
      <w:r>
        <w:t>https://mcp.opencaselaw.ch/entscheid/ge_gerichte_DAAJ_145_2021</w:t>
      </w:r>
    </w:p>
    <w:p>
      <w:r>
        <w:t>FR: GE_GERICHTE DAAJ/145/2021 du 23 juin 2021</w:t>
      </w:r>
    </w:p>
    <w:p>
      <w:r>
        <w:t>IT: GE_GERICHTE DAAJ/145/2021 del 23 giugno 2021</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w:t>
      </w:r>
    </w:p>
    <w:p>
      <w:r>
        <w:t>- 4/8 -</w:t>
      </w:r>
    </w:p>
    <w:p>
      <w:r>
        <w:t>AC/1911/2021 Par conséquent, les pièces nouvelles produites par le recourant ainsi que les allégués de fait y relatifs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3.2</w:t>
      </w:r>
    </w:p>
    <w:p>
      <w:r>
        <w:t>3.2.1 Les autorités compétentes rendent une décision de renvoi ordinaire à l'encontre d'un étranger qui n'a pas d'autorisation alors qu'il y est tenu (let. a) ou qui ne remplit pas ou ne remplit plus les conditions d'entrée en Suisse (let. b; art. 64 al. 1 LEI). La décision visée à l'art. 64 al. 1 let. a et b LEI peut faire l'objet d'un recours dans les cinq jours ouvrables suivant sa notification (art. 64 al. 3 LEI). Les décisions cantonales rendues en application de l'art. 64 al. 1 let. a et b LEI sont soumises à la procédure de recours cantonale ordinaire, qui régit les voies de recours</w:t>
      </w:r>
    </w:p>
    <w:p>
      <w:r>
        <w:t>- 5/8 -</w:t>
      </w:r>
    </w:p>
    <w:p>
      <w:r>
        <w:t>AC/1911/2021 mais doit respecter l'art. 64 al. 3 LEI, fixant notamment le délai de recours à cinq jours ouvrables (ATA/597/2021 du 8 juin 2021 consid. 2a; Danièle REVEY, in Minh Son NGUYEN/Celsa AMARELLE [éd.], Code annoté de droit des migrations, vol. II : Loi sur les étrangers [LEtr], 2017, n. 39 s. ad art. 64 LEtr).</w:t>
      </w:r>
    </w:p>
    <w:p>
      <w:r>
        <w:rPr>
          <w:b/>
        </w:rPr>
        <w:t>E. 3.2.2</w:t>
      </w:r>
    </w:p>
    <w:p>
      <w:r>
        <w:t>Les délais commencent à courir le lendemain de leur communication ou de l’événement qui les déclenche (art. 17 al. 1 LPA). Par ailleurs,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Les décisions doivent être désignées comme telles, motivées et signées, et indiquer les voies et délais de recours (art. 46 al. 1 1ère phr. LPA). Les décisions sont notifiées aux parties, le cas échéant à leur domicile élu auprès de leur mandataire, par écrit (art. 46 al. 2 1ère phr. LPA).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142 III 599 consid. 2.4.1; 122 I 139 consid. 1). La notification des décisions par courrier « A Plus » est réputée avoir lieu dès leur dépôt dans la boîte aux lettres ou la case postale de son destinataire, moment qui constitue le point de départ pour le calcul du délai de recours (ATF 142 III 599 consid. 2.4.1; arrêts du Tribunal fédéral 2C_1021/2018 du 26 juillet 2019 consid. 4.1; 2C_570/2011 du 24 janvier 2012 consid. 4.1 et 4.2). Ce principe vaut également lorsque la livraison par courrier « A Plus » intervient un samedi et que le pli n'est récupéré qu'à une date ultérieure, comme le lundi suivant (arrêt du Tribunal fédéral 8C_124/2019 du 23 avril 2019 consid. 10.2 et les nombreux arrêts cités).</w:t>
      </w:r>
    </w:p>
    <w:p>
      <w:r>
        <w:rPr>
          <w:b/>
        </w:rPr>
        <w:t>E. 3.2.3</w:t>
      </w:r>
    </w:p>
    <w:p>
      <w:r>
        <w:t>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ATA/514/2020 du 26 mai 2020 consid. 2b; Thierry TANQUEREL, Manuel de droit administratif, 2ème éd., 2018, p. 453). Les cas de force majeure sont réservés, conformément à l’article 16 alinéa 1 2ème phrase LPA. Tombent sous cette notion les événements extraordinaires et imprévisibles qui surviennent en dehors de la sphère d’activité de l’intéressé et qui s’imposent à lui de l’extérieur de façon irrésistible (ATA/452/2020 du 7 mai 2020 consid. 5; ATA/974/2019 du 4 juin 2019 consid. 2c). Le Tribunal fédéral a eu l’occasion de</w:t>
      </w:r>
    </w:p>
    <w:p>
      <w:r>
        <w:t>- 6/8 -</w:t>
      </w:r>
    </w:p>
    <w:p>
      <w:r>
        <w:t>AC/1911/2021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arrêt du Tribunal fédéral 1C_365/2019 du 5 novembre 2019 consid. 2.2).</w:t>
      </w:r>
    </w:p>
    <w:p>
      <w:r>
        <w:rPr>
          <w:b/>
        </w:rPr>
        <w:t>E. 3.3</w:t>
      </w:r>
    </w:p>
    <w:p>
      <w:r>
        <w:t>En l'espèce, le recourant reproche à l'autorité précédente de ne pas avoir retenu de date de notification de la décision de l'OCPM, qu'aucun élément au dossier ne permettrait de prouver, de sorte qu'il n'était pas possible de computer de délai. Par ailleurs, dans le doute sur la date de notification, la date à retenir devait être celle de la notification à son domicile élu, soit le 14 juin 2021, date à laquelle il avait transmis la décision à son avocate. L'autorité précédente avait dès lors à tort retenu que son recours avait des chances de succès très faibles. Cette argumentation ne résiste pas à l'examen au regard du dossier en possession de l'Autorité de céans. En effet, la décision de l'OCPM adressée à B______ est bien parvenue au recourant, puisqu'il l'a lui-même transmise à son avocate. Or, contrairement à ce qu'affirme ce dernier, c'est bien la date de notification à B______ qui semble a priori déterminante pour le calcul du délai de recours. Il ressort en effet du dossier en mains de l'Autorité de céans que la nomination de son conseil d'office concernait la procédure pénale, de sorte qu'il n'avait à première vue pas de domicile élu pour une procédure devant l'OCPM. Envoyée par courrier « A Plus » – qui permet le suivi des envois et devrait donc permettre dans la procédure au fond d'éclaircir la date de réception du courrier à la prison de B______ –, la décision de l'OCPM est datée du 18 mai 2021 et a dû arriver à son adresse de destination au plus tard quelques jours après son expédition, sans que le dossier en possession de l'Autorité de céans ne permette de déterminer précisément à quelle date. Néanmoins, à teneur du dossier, le recourant a transmis la décision à son avocate le 14 juin 2021, sans qu'il n'ait allégué l'avoir transmise à cette dernière le jour même de sa réception à B______ et moment après lequel s'est encore écoulé quatre jours avant la demande d'assistance juridique, dont il ne ressort pas que le recours auprès du Tribunal administratif de première instance (TAPI) avait alors été interjeté, vu l'urgence qui y a été invoquée en raison du délai de recours. Il apparaît dès lors à première vue qu'un éventuel recours auprès du TAPI contre la décision de l'OCPM du 18 mai 2021 l'aura été après le délai de cinq jours à compter de la notification de ladite décision et donc tardivement. Pour le reste, il ne ressort pas du dossier en mains de l'Autorité de céans que le recourant invoque un cas de force majeure, étant relevé qu'il n'a pas allégué de retard de transmission de son courrier au sein de la prison et étant précisé que le français est la langue officielle à Genève (art. 5 al. 1 Cst-Ge), de sorte que l'incompréhension d'une décision en français, et donc de l'indication des voies de recours, ne peut être qualifiée</w:t>
      </w:r>
    </w:p>
    <w:p>
      <w:r>
        <w:t>- 7/8 -</w:t>
      </w:r>
    </w:p>
    <w:p>
      <w:r>
        <w:t>AC/1911/2021 d'événement extraordinaire et imprévisible survenu en dehors de la sphère d’activité du recourant et qui s’impose à lui de l’extérieur de façon irrésistible. C'est dès lors à bon droit que l'autorité précédente a retenu que l'éventuel recours devant le TAPI apparaissait a priori tardif et partant irrecevable. Par conséquent et dans ces circonstances, l'éventuel recours contre la décision de l'OCPM du 18 mai 2021, déposé après la demande d'assistance juridique, paraît a priori dénué de chances de succès. C'est donc de manière conforme au droit que l'autorité de première instance a refusé d'octroyer le bénéfice de l'assistance juridique au recourant.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- 8/8 -</w:t>
      </w:r>
    </w:p>
    <w:p>
      <w:r>
        <w:t>AC/1911/2021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