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DAAJ/144/2021 vom 23. August 2021</w:t>
      </w:r>
    </w:p>
    <w:p>
      <w:r>
        <w:t>GE Cour de justice, 2021-08-23, FR</w:t>
      </w:r>
    </w:p>
    <w:p>
      <w:r>
        <w:rPr>
          <w:b/>
        </w:rPr>
        <w:t xml:space="preserve">Quelle: </w:t>
      </w:r>
      <w:r>
        <w:t>https://mcp.opencaselaw.ch/entscheid/ge_gerichte_DAAJ_144_2021</w:t>
      </w:r>
    </w:p>
    <w:p>
      <w:r>
        <w:t>FR: GE_GERICHTE DAAJ/144/2021 du 23 août 2021</w:t>
      </w:r>
    </w:p>
    <w:p>
      <w:r>
        <w:t>IT: GE_GERICHTE DAAJ/144/2021 del 23 agosto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- 5/10 -</w:t>
      </w:r>
    </w:p>
    <w:p>
      <w:r>
        <w:t>AC/2404/2021 recourant de motiver en droit son recours et de démontrer l'arbitraire des faits retenus par l'instance inférieure (HOHL, Procédure civile, tome II, 2ème éd., n. 2513-2515).</w:t>
      </w:r>
    </w:p>
    <w:p>
      <w:r>
        <w:rPr>
          <w:b/>
        </w:rPr>
        <w:t>E. 2.1.1</w:t>
      </w:r>
    </w:p>
    <w:p>
      <w:r>
        <w:t>La nullité d'une décision doit être relevée d'office, en tout temps et par toute autorité, notamment l'autorité de recours (ATF 129 V 485 consid. 2.3; 129 I 363 consid. 2) et ce en dépit même de l'irrecevabilité éventuelle du recours (ATF 137 III 217 consid. 2.4.3). La nullité doit être retenue en cas d'atteinte spécialement grave aux droits essentiels des parties. Il en va ainsi si le vice a pour conséquence que la personne concernée n'a pas connaissance de la procédure en cours ou de la décision rendue (arrêt du Tribunal fédéral 4A_14/2015 du 26 février 2015 consid. 3).</w:t>
      </w:r>
    </w:p>
    <w:p>
      <w:r>
        <w:rPr>
          <w:b/>
        </w:rPr>
        <w:t>E. 2.1.2</w:t>
      </w:r>
    </w:p>
    <w:p>
      <w:r>
        <w:t>Selon l'art. 238 let. c et e CPC, la décision contient notamment la désignation des parties et des personnes qui les représentent, ainsi que celles des personnes et des autorités auxquelles elle est communiquée. Non réglées expressément par la loi, les sanctions possibles d’une violation des exigences de l’art. 238 doivent être déterminées selon les principes généraux (TAPPY, Commentaire romand, Code de procédure civile, 2019, n. 18 ad art. 238 CPC).</w:t>
      </w:r>
    </w:p>
    <w:p>
      <w:r>
        <w:rPr>
          <w:b/>
        </w:rPr>
        <w:t>E. 2.2</w:t>
      </w:r>
    </w:p>
    <w:p>
      <w:r>
        <w:t>En l'occurrence, la décision entreprise omet de mentionner la recourante parmi les destinataires de la décision, alors même qu'il résulte des considérants de cette dernière que l'intéressée avait sollicité l'aide étatique conjointement avec son époux. A juste titre, les recourants ne font cependant pas valoir que ce vice serait susceptible d'entrainer la nullité ou l'annulabilité de la décision querellée. En effet, l'acte litigieux leur est néanmoins parvenu malgré cette inadvertance rédactionnelle et ils se sont tous deux trouvés en mesure d'exercer leurs droits.</w:t>
      </w:r>
    </w:p>
    <w:p>
      <w:r>
        <w:rPr>
          <w:b/>
        </w:rPr>
        <w:t>E. 3</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4</w:t>
      </w:r>
    </w:p>
    <w:p>
      <w:r>
        <w:t>Les recourants reprochent à la vice-présidente du Tribunal de première instance d'avoir violé leur droit d'être entendu, puisqu'elle a omis de se déterminer sur les chances de succès de l'un des griefs invoqué dans leur appel contre le jugement au fond.</w:t>
      </w:r>
    </w:p>
    <w:p>
      <w:r>
        <w:rPr>
          <w:b/>
        </w:rPr>
        <w:t>E. 4.1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w:t>
      </w:r>
    </w:p>
    <w:p>
      <w:r>
        <w:rPr>
          <w:b/>
        </w:rPr>
        <w:t>E. 4.2</w:t>
      </w:r>
    </w:p>
    <w:p>
      <w:r>
        <w:t>En l'espèce, il est vrai que l'autorité de première instance n'a pas examiné, ne serait- ce que succinctement, les chances de succès de l'appel formé par les recourants en ce qui concerne le grief tiré de la violation de leur droit d'être entendus. Même s'il s'agit d'un vice grave, il apparaît qu'un renvoi constituerait une vaine formalité étant donné que, malgré ce vice, les recourants ont pu motiver leur acte de recours et que l'autorité de céans dispose des éléments suffisants pour juger du bien- fondé de la décision présentement querellée. Il s'ensuit qu'un renvoi de la cause au premier juge aurait uniquement pour effet de prolonger la procédure d'assistance juridique, par le prononcé d'une vraisemblable nouvelle décision de refus (cf. consid. 5.2 ci-après), suivie d'un nouveau recours. Dès lors, au regard des circonstances particulières du cas d'espèce, par économie de procédure, les éléments résultant du dossier au fond et permettant de statuer sur le grief susvisé seront pris en considération dans le cadre du présent recours, l'apport de la procédure C/3______/2021 étant ordonné à cette fin (art. 8 al. 2 RAJ). 5. 5.1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- 7/10 -</w:t>
      </w:r>
    </w:p>
    <w:p>
      <w:r>
        <w:t>AC/2404/2021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5.2. 5.2.1. Aux termes de l'art. 641 al. 2 CC, le propriétaire d'une chose peut la revendiquer contre quiconque la détient sans droit et repousser toute usurpation. L'action en revendication de l'art. 641 al. 2 CC, cas échéant assortie de mesures d'exécution immédiate peut, si l'état de fait n'est pas litigieux ou est susceptible d'être immédiatement prouvé, faire l'objet d'une requête en cas clair au sens de l'art. 257 CPC tant à l'égard d'un ex-locataire que d'un occupant sans droit de l'immeuble (arrêt du Tribunal fédéral 4A_143/2014 du 23 juin 2014 cons. 4.1.2). Lorsque le juge saisi du litige ordonne l'évacuation forcée en application des art. 236 al. 3 et 343 al. 1 let. d CPC, il peut accorder à la partie condamnée un délai au cours duquel celle-ci ne sera pas exposée à la contrainte et pourra se soumettre au jugement en évacuant et en restituant volontairement les biens occupés (arrêts du Tribunal fédéral 4A_232/2018 du 23 mai 2018 consid. 7; 4A_207/2014 du 19 mai 2014 consid. 3.1). Le juge de l'évacuation forcée peut cependant aussi renoncer à prévoir un pareil délai (arrêt du Tribunal fédéral 4A_391/2013 du 17 décembre 2013 consid. 7). Le juge doit cependant respecter le principe général de la proportionnalité (art. 5 al. 2 Cst. féd.)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w:t>
      </w:r>
    </w:p>
    <w:p>
      <w:r>
        <w:t>- 8/10 -</w:t>
      </w:r>
    </w:p>
    <w:p>
      <w:r>
        <w:t>AC/2404/2021 d'un contrat de bail à loyer lorsque cette prolongation ne peut pas être légalement accordée à la partie condamnée (arrêts du Tribunal fédéral 4A_232/2018 du 23 mai 2018 consid. 7; 4A_207/2014 du 19 mai 2014 consid. 3.1). Dans l'arrêt précité 4A_232/2018, le Tribunal fédéral a retenu que compte tenu de la prolongation judiciaire du bail à loyer arrivée à échéance le 19 décembre 2016, le locataire avait déjà joui, en fait, d'un délai de plus de quinze mois lorsque la Cour de justice a statué le 26 mars 2018. Parce que ce plaideur résistait à l'action en restitution sans élever aucun moyen de défense sérieux, il ne pouvait se prétendre surpris par sa condamnation à évacuer les lieux. Dans ces conditions, le principe de la proportionnalité n'exigeait pas de lui accorder un sursis supplémentaire. Pour sa part, la Cour de justice a retenu que le sursis de 40 jours à l'exécution de l'évacuation octroyé par le Tribunal des baux et loyers était suffisant pour une locataire qui savait depuis plusieurs mois qu'elle devait quitter les lieux et n'avait pas établi avoir entrepris des démarches en vue de trouver un nouveau logement (ACJC/1078/2021 du 30 août 2021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(ACJC/244/2021 du 1er mars 2021 consid. 2.1; ACJC/422/2014 du 7 avril 2014 consid. 4.2; ACJC/187/2014 du 10 février 2014 consid. 5.2.1; arrêt du Tribunal fédéral du 20 septembre 1990, in Droit du bail 3/1990 p. 30 et réf. cit.). 5.2.2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arrêts cités).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(ATF 139 I 189 consid. 3.2 et les références citées).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1er mai 2009 consid. 4.1; 2P_20/2005 du 13 avril 2005 consid. 3.2).</w:t>
      </w:r>
    </w:p>
    <w:p>
      <w:r>
        <w:t>- 9/10 -</w:t>
      </w:r>
    </w:p>
    <w:p>
      <w:r>
        <w:t>AC/2404/2021 5.3. En l'espèce, devant le Tribunal de première instance (de même que dans le cadre de l'appel formé devant la Cour), les recourants n'ont pas fourni de documents attestant de recherches récentes en vue de trouver une solution de relogement. Ils n'ont d'ailleurs produit que trois demandes en ce sens, de sorte qu'ils ne peuvent être suivis lorsqu'ils prétendent avoir entrepris des recherches activement. En conséquence et au vu de l'attitude du recourant lorsque les acquéreurs ont souhaité organiser la remise des clés de l'immeuble, aucun indice sérieux et concret ne permet, a priori, de retenir que les recourants se soumettraient de leur plein gré à la décision d'évacuation dans l'hypothèse où un sursis leur serait accordé. Compte tenu de ce qui précède et du fait que les recourants ont, de facto, d'ores et déjà bénéficié d'un délai supplémentaire en formant appel contre le jugement d'évacuation, il paraît prima facie peu probable, nonobstant la situation financière précaire des intéressés, que la Cour leur accorde un sursis pour motifs humanitaires, étant par ailleurs relevé que l'art. 30 al. 4 LaCC dont ils se sont prévalu dans le cadre de leur appel n'est applicable que dans les procédures relevant de la compétence de la juridiction des baux et loyers. Pour le surplus, même s'il fallait retenir une violation du droit d'être entendu des recourants au motif que les courriers que leurs parties adverses ont adressés au Tribunal de première instance les 22 et 29 avril 2021 ne leur ont pas été communiqués, le pronostic des chances de succès de l'appel formé le 16 août 2021 ne serait pas différent. En effet, il apparaît, à première vue, que la violation de leur droit à la réplique n'a eu aucune conséquence sur l'issue de la procédure au fond, ce qui découle déjà du fait que les courriers litigieux ne sont même pas mentionnés dans le jugement, de sorte que l'on peine à discerner leur incidence sur la décision en cause (étant rappelé qu'ils concernaient la demande des recourants visant à obtenir une prolongation du délai pour répondre à la requête d'évacuation). Il est dès lors peu vraisemblable que le jugement du 4 août 2021 soit annulé pour ce motif, étant pour le surplus observé que la violation du droit d'être entendus des recourants pourra en tout état être réparée devant l'instance d'appel. En conséquence, c'est à juste titre que la vice-présidente du Tribunal de première instance a refusé d'octroyer le bénéfice de l'assistance juridique aux recourants au motif que leur cause paraissait dépourvue de chances de succès. Partant, le recours, infondé, sera rejeté. 6. Sauf exceptions non réalisées en l'espèce, il n'est pas perçu de frais judiciaires pour la procédure d'assistance juridique (art. 119 al. 6 CPC). Compte tenu de l'issue du litige, il n'y a pas lieu à l'octroi de dépens. * * * * *</w:t>
      </w:r>
    </w:p>
    <w:p>
      <w:r>
        <w:t>- 10/10 -</w:t>
      </w:r>
    </w:p>
    <w:p>
      <w:r>
        <w:t>AC/2404/2021</w:t>
      </w:r>
    </w:p>
    <w:p>
      <w:r>
        <w:rPr>
          <w:b/>
        </w:rPr>
        <w:t>E. 8</w:t>
      </w:r>
    </w:p>
    <w:p>
      <w:r>
        <w:t>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w:t>
      </w:r>
    </w:p>
    <w:p>
      <w:r>
        <w:t>- 6/10 -</w:t>
      </w:r>
    </w:p>
    <w:p>
      <w:r>
        <w:t>AC/2404/2021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2.2;127 V 431 consid. 3d/aa).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