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DAAJ/143/2021 vom 1. Juni 2021</w:t>
      </w:r>
    </w:p>
    <w:p>
      <w:r>
        <w:t>GE Cour de justice, 2021-06-01, FR</w:t>
      </w:r>
    </w:p>
    <w:p>
      <w:r>
        <w:rPr>
          <w:b/>
        </w:rPr>
        <w:t xml:space="preserve">Quelle: </w:t>
      </w:r>
      <w:r>
        <w:t>https://mcp.opencaselaw.ch/entscheid/ge_gerichte_DAAJ_143_2021</w:t>
      </w:r>
    </w:p>
    <w:p>
      <w:r>
        <w:t>FR: GE_GERICHTE DAAJ/143/2021 du 1 juin 2021</w:t>
      </w:r>
    </w:p>
    <w:p>
      <w:r>
        <w:t>IT: GE_GERICHTE DAAJ/143/2021 del 1 giugno 2021</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ne seront pas pris en considération.</w:t>
      </w:r>
    </w:p>
    <w:p>
      <w:r>
        <w:rPr>
          <w:b/>
        </w:rPr>
        <w:t>E. 3</w:t>
      </w:r>
    </w:p>
    <w:p>
      <w:r>
        <w:t>Sauf exceptions non réalisées en l'espèce, il n'est pas perçu de frais judiciaires pour la procédure d'assistance juridique (art. 119 al. 6 CPC). * * * * *</w:t>
      </w:r>
    </w:p>
    <w:p>
      <w:r>
        <w:t>- 6/6 -</w:t>
      </w:r>
    </w:p>
    <w:p>
      <w:r>
        <w:t>AC/1467/2021</w:t>
      </w:r>
    </w:p>
    <w:p>
      <w:r>
        <w:rPr>
          <w:b/>
        </w:rPr>
        <w:t>E. 3.1.1</w:t>
      </w:r>
    </w:p>
    <w:p>
      <w:r>
        <w:t>Reprenant l'art. 29 al. 3 Cst., l'art. 117 CPC prévoit que toute personne qui ne dispose pas de ressources suffisantes a droit à l'assistance judiciaire à moins que sa cause paraisse dépourvue de toute chance de succès.</w:t>
      </w:r>
    </w:p>
    <w:p>
      <w:r>
        <w:t>- 4/6 -</w:t>
      </w:r>
    </w:p>
    <w:p>
      <w:r>
        <w:t>AC/1467/2021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3.1.2</w:t>
      </w:r>
    </w:p>
    <w:p>
      <w:r>
        <w:t>Selon l'art. 337 al. 1 CO, l'employeur et le travailleur peuvent résilier immédiatement le contrat pour de justes motifs. Sont notamment considérées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peut justifier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arrêt du Tribunal fédéral 4A_89/2020 du 26 mai 2020 consid. 5). Une résiliation immédiate peut intervenir alors que le congé a déjà été signifié de manière ordinaire. Toutefois, il convient de se montrer d'autant plus strict dans l'admission du caractère justifié du licenciement immédiat que la durée du contrat qui reste à courir est faible. En outre, un licenciement immédiat durant le délai de congé ne peut en principe intervenir pour les mêmes motifs que ceux ayant conduit au licenciement ordinaire du travailleur en cause. Ainsi, l'employeur qui apprend l'existence d'un comportement répréhensible de son partenaire contractuel, propre à justifier la cessation immédiate des rapports de travail, a le choix entre la résiliation ordinaire et la résiliation extraordinaire du contrat; s'il opte pour le premier terme de</w:t>
      </w:r>
    </w:p>
    <w:p>
      <w:r>
        <w:t>- 5/6 -</w:t>
      </w:r>
    </w:p>
    <w:p>
      <w:r>
        <w:t>AC/1467/2021 l'alternative, il renonce définitivement au droit de résilier le contrat avec effet immédiat, du moins en tant qu'il se fonde sur la même circonstance que celle ayant entraîné la résiliation ordinaire du contrat. Il faut excepter le cas très particulier dans lequel les manquements du salarié à l'origine du licenciement ordinaire se poursuivent à tel point que l'on ne peut plus attendre de l'employeur la continuation des rapports de travail (arrêt du Tribunal fédéral 4C.265/2004 du 1er octobre 2004 consid. 3.2 et les références citées, en particulier l'ATF 123 III 86 consid. 2b ). Le juge apprécie librement s'il existe de justes motifs (art. 337 al. 3 in initio CO). Il applique les règles du droit et de l'équité (art. 4 CC). A cet effet, il prendra en considération tous les éléments du cas particulier, notamment la position et les responsabilités du travailleur, le type et la durée des rapports contractuels, ainsi que la nature et l'importance des manquements (ATF 130 III 28 consid. 4.1).</w:t>
      </w:r>
    </w:p>
    <w:p>
      <w:r>
        <w:rPr>
          <w:b/>
        </w:rPr>
        <w:t>E. 3.2</w:t>
      </w:r>
    </w:p>
    <w:p>
      <w:r>
        <w:t>Remettant en cause le pronostic des chances de succès effectué par l'autorité de première instance, le recourant rappelle que le licenciement ordinaire a été prononcé le 24 juin 2019 pour faute grave, à la suite de l'avertissement qui lui a été signifié le 21 mai 2019 en raison de ses agissements hostiles sur les réseaux sociaux. Selon le recourant, la seconde résiliation du contrat, avec effet immédiat, en date du 26 juin 2019, serait fondée sur la même faute grave, puisque dans les deux cas, il lui était reproché d'avoir procédé à des publications critiquables sur Internet. Il soutient dès lors que le second congé ne serait pas valable puisqu'il reposait sur les mêmes circonstances que celles ayant entraîné le premier, l'employeur ayant, par son choix, définitivement renoncé à la possibilité de mettre fin au contrat avec effet immédiat. Le recourant ne peut cependant être suivi. En effet, s'il est vrai que les deux licenciements sont consécutifs à des publications auxquelles l'intéressé a procédé sur Internet, les premières ne visaient en aucun cas son employeur ou ses collègues, mais des tiers (notamment des magistrats ou policiers), tandis que la seconde mettait directement en cause son supérieur hiérarchique, accusant ce dernier d'actes de pédophilie. A priori, la gravité de ces derniers agissements du recourant semble, nonobstant la longue durée de la relation contractuelle, justifier une rupture immédiate des rapports de travail. Ainsi, il apparaît, prima facie, que les prétentions que le recourant entend formuler dans le cadre de son action prud'homale sont vouées à l'échec. C'est dès lors à bon droit que le premier juge a refusé d'octroyer l'assistance juridique au recourant au motif que sa cause paraissait dénuée de chances de succès. Partant, le recours, infondé,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