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DAAJ/141/2021 vom 21. April 2021</w:t>
      </w:r>
    </w:p>
    <w:p>
      <w:r>
        <w:t>GE Cour de justice, 2021-04-21, FR</w:t>
      </w:r>
    </w:p>
    <w:p>
      <w:r>
        <w:rPr>
          <w:b/>
        </w:rPr>
        <w:t xml:space="preserve">Quelle: </w:t>
      </w:r>
      <w:r>
        <w:t>https://mcp.opencaselaw.ch/entscheid/ge_gerichte_DAAJ_141_2021</w:t>
      </w:r>
    </w:p>
    <w:p>
      <w:r>
        <w:t>FR: GE_GERICHTE DAAJ/141/2021 du 21 avril 2021</w:t>
      </w:r>
    </w:p>
    <w:p>
      <w:r>
        <w:t>IT: GE_GERICHTE DAAJ/141/2021 del 21 aprile 2021</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w:t>
      </w:r>
    </w:p>
    <w:p>
      <w:r>
        <w:t>- 5/9 -</w:t>
      </w:r>
    </w:p>
    <w:p>
      <w:r>
        <w:t>AC/881/2021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2.2.1</w:t>
      </w:r>
    </w:p>
    <w:p>
      <w:r>
        <w:t>Selon l'art. 86 LPA, la juridiction saisie invite le recourant à payer une avance de frais destinée à couvrir les frais et émoluments de procédure présumables. A cette fin, elle lui fixe un délai suffisant (al. 1). Si l'avance de frais n'est pas faite dans le délai imparti, la juridiction déclare le recours irrecevable (al. 2). A rigueur de texte, l'art. 86 LPA ne laisse aucune place à des circonstances extraordinaires qui justifieraient que l'avance de frais n'intervienne pas dans le délai imparti. La référence au « délai suffisant » laisse une certaine marge d'appréciation à l'autorité judiciaire saisie. Selon la jurisprudence, il convient d'appliquer par analogie la notion de cas de force majeure de l'art. 16 al. 1 LPA afin d'examiner si l'intéressé a été empêché sans sa faute de verser l'avance de frais dans le délai (ATA/888/2021 du 31 août 2021 consid. 2a; ATA/184/2019 du 26 février 2019 consid. 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- 6/9 -</w:t>
      </w:r>
    </w:p>
    <w:p>
      <w:r>
        <w:t>AC/881/2021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2.2.2</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130 III 396 consid. 1.2.3). Cette fiction de notification n'est cependant applicable que lorsque la communication d'un acte officiel doit être attendue avec une certaine vraisemblance, ce qui est le cas lorsque l'intéressé est partie à une procédure pendante (ATF 139 IV 228 consid. 1.1).</w:t>
      </w:r>
    </w:p>
    <w:p>
      <w:r>
        <w:rPr>
          <w:b/>
        </w:rPr>
        <w:t>E. 2.2.3</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104 Ia 105 consid. 5; arrêt du Tribunal fédéral 2C_54/2020 du</w:t>
      </w:r>
    </w:p>
    <w:p>
      <w:r>
        <w:rPr>
          <w:b/>
        </w:rPr>
        <w:t>E. 2.3</w:t>
      </w:r>
    </w:p>
    <w:p>
      <w:r>
        <w:t>Selon l’art. 62 LPA, le délai de recours est de trente jours s’il s’agit d’une décision finale ou d’une décision en matière de compétence (al. 1 let. a); le délai court dès le lendemain de la notification de la décision (al. 3 1ère phr.); la décision qui n'est remise que contre la signature du destinataire ou d'un tiers habilité est réputée reçue au plus tard sept jours après la première tentative infructueuse de distribution (al. 4). Les délais de réclamation et de recours fixés par la loi sont des dispositions impératives de droit public. Ils ne sont, en principe, pas susceptibles d’être prolongés (art. 16 al. 1</w:t>
      </w:r>
    </w:p>
    <w:p>
      <w:r>
        <w:t>- 7/9 -</w:t>
      </w:r>
    </w:p>
    <w:p>
      <w:r>
        <w:t>AC/881/2021 1ère phr. LPA), restitués ou suspendus, si ce n’est par le législateur lui-même. Celui qui n’agit pas dans le délai prescrit est forclos et la décision en cause acquiert force obligatoire (SJ 2000 I 22 consid. 2 p. 24; ATA/851/2021 du 24 août 2021 consid. 3a; ATA/1157/2019 du 19 juillet 2019 consid. 2a; ATA/1595/2017 du 12 décembre 2017 consid. 3a et les références citées). Les cas de force majeure sont réservés, conformément à l’art. 16 al. 1 2ème phrase LPA.</w:t>
      </w:r>
    </w:p>
    <w:p>
      <w:r>
        <w:rPr>
          <w:b/>
        </w:rPr>
        <w:t>E. 2.4</w:t>
      </w:r>
    </w:p>
    <w:p>
      <w:r>
        <w:t>En l'espèce, il n'est pas contesté que l’avance de frais n’a pas été versée au TAPI dans le délai imparti au 4 janvier 2021, bien que la demande ait été envoyée par pli recommandé du 3 décembre 2020 à l'adresse du recourant, lequel connaissait l’existence de la procédure, puisque c’est lui qui l’a initiée par son recours. Le recourant n’ayant pas été atteint, un avis de retrait a été déposé dans sa boîte aux lettres le 7 décembre 2020, selon le suivi online des envois recommandés par la poste. Conformément à la jurisprudence précitée, le retrait n’ayant pas eu lieu dans le délai de garde, l’envoi est réputé avoir été notifié à l'intéressé le dernier jour de celui-ci échéant le 14 décembre 2020. Le recourant justifie le non-paiement de l'avance de frais dans le délai imparti par le fait que le digicode de son immeuble, tout comme les boîtes aux lettres s'y trouvant, feraient l'objet de dégradations de la part de tiers qui occuperaient le hall du bâtiment. Il expose avoir signalé ces faits à la régie et au concierge, en vain. Toutefois, cette allégation – certes confirmée par une attestation du concierge de l'immeuble du 18 mars 2021 et documentée par des photographies des boîtes aux lettres et de la porte d'entrée de son immeuble – ne paraît a priori pas suffisante pour retenir que le recourant n'aurait pas reçu l’avis l'invitant à retirer le courrier recommandé du 3 décembre 2020. Le recourant n'expose en particulier pas en quoi les déprédations l'auraient empêché de recevoir l'avis litigieux. Comme relevé à juste titre par la Vice-présidente du Tribunal de première instance, il ressort d'ailleurs du dossier que le recourant a eu connaissance des différents courriers qui lui ont été adressés par plis simples respectivement par l'OCPM le 2 novembre 2020 et par les juridictions administratives les 28 janvier et 8 mars 2021. Il n'apparaît pas non plus que le recourant aurait pris des mesures pour s'assurer que son courrier pourrait être correctement acheminé, au vu des problèmes qu'il allègue, alors même qu'il devait s'attendre à recevoir une décision au vu du recours qu'il avait formé. L'on ne saurait dès lors retenir, prima facie, un cas de force majeure au sens de la jurisprudence précitée. La décision d'irrecevabilité du TAPI pour non-paiement de cette avance paraît ainsi fondée.</w:t>
      </w:r>
    </w:p>
    <w:p>
      <w:r>
        <w:t>Par ailleurs, il est douteux que le recours à la CACJ formé par le recourant en date du 28 février 2021 soit recevable, ladite juridiction ayant d'ailleurs relevé que le délai de recours de trente jours venait en principe à échéance le 24 février 2021.</w:t>
      </w:r>
    </w:p>
    <w:p>
      <w:r>
        <w:t>- 8/9 -</w:t>
      </w:r>
    </w:p>
    <w:p>
      <w:r>
        <w:t>AC/881/2021</w:t>
      </w:r>
    </w:p>
    <w:p>
      <w:r>
        <w:t>Pour les mêmes motifs que ceux énumérés précédemment, les déprédations alléguées des boîtes aux lettres de l'immeuble ne sauraient, de prime abord, constituer un cas de force majeure admissible, justifiant une restitution du délai de recours. C'est donc à bon droit que l'Autorité de première instance a refusé d'octroyer au recourant l'assistance juridique pour la procédure envisagée, le recours paraissant dénué de chances de succès. Partant, le présent recours, infondé, sera rejeté. 3. Sauf exceptions non réalisées en l'espèce, il n'est pas perçu de frais judiciaires pour la procédure d'assistance juridique (art. 119 al. 6 CPC). Vu l'issue du recours, il n'y a pas lieu à l'octroi de dépens. * * * * *</w:t>
      </w:r>
    </w:p>
    <w:p>
      <w:r>
        <w:t>- 9/9 -</w:t>
      </w:r>
    </w:p>
    <w:p>
      <w:r>
        <w:t>AC/881/2021</w:t>
      </w:r>
    </w:p>
    <w:p>
      <w:r>
        <w:rPr>
          <w:b/>
        </w:rPr>
        <w:t>E. 4</w:t>
      </w:r>
    </w:p>
    <w:p>
      <w:r>
        <w:t>février 2020 consid. 8.2). La gravité des conséquences d'un retard dans le paiement de l'avance sur la situation du recourant n'est pas pertinente (arrêts du Tribunal fédéral 2C_734/2012 du 25 mars 2013 consid. 3.1; 2C_703/2009 du 21 septembre 2010 consid. 4.4.2). Le Tribunal fédéral a récemment confirmé l'application stricte, dans la jurisprudence genevoise, de l'art. 86 al. 2 LPA et des conséquences légales d'un non-paiement de l'avance de frais dans le délai imparti (arrêt du Tribunal fédéral 1C_339/2020 du 20 octobre 2020 consid. 2.4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