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DAAJ/141/2016 vom 22. August 2016</w:t>
      </w:r>
    </w:p>
    <w:p>
      <w:r>
        <w:t>GE Cour de justice, 2016-08-22, FR</w:t>
      </w:r>
    </w:p>
    <w:p>
      <w:r>
        <w:rPr>
          <w:b/>
        </w:rPr>
        <w:t xml:space="preserve">Quelle: </w:t>
      </w:r>
      <w:r>
        <w:t>https://mcp.opencaselaw.ch/entscheid/ge_gerichte_DAAJ_141_2016</w:t>
      </w:r>
    </w:p>
    <w:p>
      <w:r>
        <w:t>FR: GE_GERICHTE DAAJ/141/2016 du 22 août 2016</w:t>
      </w:r>
    </w:p>
    <w:p>
      <w:r>
        <w:t>IT: GE_GERICHTE DAAJ/141/2016 del 22 agosto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- 4/7 -</w:t>
      </w:r>
    </w:p>
    <w:p>
      <w:r>
        <w:t>AC/491/2016</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En l'espèce, le recourant indique lui-même - à juste titre - être au bénéfice d'un jugement entré en force de chose jugée et exécutoire lequel condamne son père au paiement d'une contribution d'entretien de 5'000 fr. par mois en sa faveur. Or, dans la demande déposée devant le Tribunal (procédure C/10731/2015), il conclut à nouveau à la condamnation de son père au paiement des contributions sus-évoquées. Le Tribunal, qui examine d'office si les conditions de recevabilité sont remplies (art. 60 CPC), n'entrera donc vraisemblablement pas en matière sur cette demande. Celle-ci se heurtera, en effet, à l’autorité de la chose jugée revêtue par le jugement de divorce à cet égard (art. 59 al. 1 et 2 lit. e CPC). Par conséquent, les perspectives du recourant d'obtenir gain de cause devant le Tribunal sont notablement plus faibles que les risques de perdre son procès, au point qu'elles ne peuvent pas être considérées comme sérieuses sur ce point. L'impossibilité alléguée de faire exécuter le jugement de divorce en raison du domicile inconnu et sis à l'étranger de son père, respectivement l'effet interruptif de la prescription que le recourant cherche à obtenir ne sont pas pertinents, dès lors que ces éléments ne sauraient faire obstacle à l'autorité de la chose jugée du jugement de</w:t>
      </w:r>
    </w:p>
    <w:p>
      <w:r>
        <w:t>- 5/7 -</w:t>
      </w:r>
    </w:p>
    <w:p>
      <w:r>
        <w:t>AC/491/2016 divorce. C'est à raison, dès lors, que l'autorité de première instance a refusé de mettre le recourant au bénéfice de l'assistance juridique pour les conclusions en paiement d'arriérés de contributions d'entretien. En revanche, sur la base d'un examen sommaire, les conclusions en paiement de frais d'études contenues dans la même demande n'apparaissent pas dépourvues de chances de succès. En effet, après instruction de la cause, en particulier des faits nouveaux intervenus depuis le jugement de divorce - soit les études entreprises par le recourant dans une université pratiquant les tarifs concernés - le juge du fond pourrait retenir que celui-ci a droit au paiement d'une partie de ses frais d'étude, éventuellement en sus de la contribution d'entretien de 5'000 fr. fixée dans le cadre du divorce et indépendamment du montant non négligeable de celle-ci. Par conséquent, la décision querellée sera partiellement annulée. La cause sera renvoyée à l'autorité de première instance afin que celle-ci détermine si les autres conditions pour un octroi sont réalisées et pour rendre une nouvelle décision en ce qui concerne la procédure C/10731/2015. Par ailleurs, l'autorité de première instance ayant manifestement omis de se prononcer sur l'octroi de l'assistance juridique requis par le recourant pour la procédure C/15630/2014, la cause lui sera renvoyée pour statuer à cet égard dans le respect du principe du double degré de juridiction. Enfin, l'autorité de première instance ne s'est pas prononcée sur la requête d'assistance juridique en tant qu'elle visait la procédure P/6475/2015. Celle-ci aurait dû être déclarée irrecevable sur ce point (art. 59 al. 2 lit. b CPC par renvoi de l'art. 8 al. 2 RAJ). En effet, la Présidence du Tribunal civil n'est pas l'autorité compétente pour statuer sur une requête d'assistance juridique relative à une plainte pénale (DAAJ/103/2013 du 22 octobre 2013). Il appartient au recourant d'adresser cette demande d'assistance juridique à la direction de la procédure (art. 136 CPP).</w:t>
      </w:r>
    </w:p>
    <w:p>
      <w:r>
        <w:rPr>
          <w:b/>
        </w:rPr>
        <w:t>E. 3</w:t>
      </w:r>
    </w:p>
    <w:p>
      <w:r>
        <w:t>Sauf exceptions non réalisées en l'espèce, il n'est pas perçu de frais judiciaires pour la procédure d'assistance juridique (art. 119 al. 6 CPC).</w:t>
      </w:r>
    </w:p>
    <w:p>
      <w:r>
        <w:t>* * * * *</w:t>
      </w:r>
    </w:p>
    <w:p>
      <w:r>
        <w:t>- 6/7 -</w:t>
      </w:r>
    </w:p>
    <w:p>
      <w:r>
        <w:t>AC/491/2016 PAR CES MOTIFS, LE VICE-PRÉSIDENT DE LA COUR : Préalablement : Ordonne l'apport des procédures C/10731/2015 et C/15630/2014. A la forme : Déclare recevable le recours formé par A______ contre la décision rendue le 22 août 2016 par le Vice-président du Tribunal civil dans la cause AC/491/2016. Au fond : Annule partiellement cette décision. Cela fait, statuant à nouveau : Renvoie la cause au Vice-président du Tribunal civil pour nouvelle décision au sens des considérants en ce qui concerne la procédure C/10731/2015 et pour statuer sur la demande d'assistance juridique relative à la procédure C/15630/2014. Déboute A______ de toutes autres conclusions. Dit qu'il n'est pas perçu de frais judiciaires pour le recours. Notifie une copie de la présente décision à A______ en l'Étude de Me Robert ZOELLS (art. 137 CPC). Siégeant : Monsieur Patrick CHENAUX, vice-président; Monsieur David VAZQUEZ, commis-greffier.</w:t>
      </w:r>
    </w:p>
    <w:p>
      <w:r>
        <w:t>- 7/7 -</w:t>
      </w:r>
    </w:p>
    <w:p>
      <w:r>
        <w:t>AC/491/2016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