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DAAJ/13/2026 vom 29. Januar 2026</w:t>
      </w:r>
    </w:p>
    <w:p>
      <w:r>
        <w:t>GE Cour de justice, 2026-01-29, FR</w:t>
      </w:r>
    </w:p>
    <w:p>
      <w:r>
        <w:rPr>
          <w:b/>
        </w:rPr>
        <w:t xml:space="preserve">Quelle: </w:t>
      </w:r>
      <w:r>
        <w:t>https://mcp.opencaselaw.ch/entscheid/ge_gerichte_DAAJ_13_2026</w:t>
      </w:r>
    </w:p>
    <w:p>
      <w:r>
        <w:t>FR: GE_GERICHTE DAAJ/13/2026 du 29 janvier 2026</w:t>
      </w:r>
    </w:p>
    <w:p>
      <w:r>
        <w:t>IT: GE_GERICHTE DAAJ/13/2026 del 29 gennaio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à la forme pour avoir été interjeté dans le délai utile et en la forme écrite prescrite par la loi. Il sera examiné ci-après s’il est matériellement recevable.</w:t>
      </w:r>
    </w:p>
    <w:p>
      <w:r>
        <w:rPr>
          <w:b/>
        </w:rPr>
        <w:t>E. 2</w:t>
      </w:r>
    </w:p>
    <w:p>
      <w:r>
        <w:t>Le recourant reproche à la vice-présidence du Tribunal civil d’avoir retenu une "appréciation […] manifestement erronée" des chances de succès de sa cause, contredite par les pièces produites, renvoyant globalement au contrat de prêt, à la convention prénuptiale, à sa plainte pénale et au jugement de divorce, lesquelles démontraient l’existence d’un litige sérieux, fondé sur des éléments concrets et déjà instruits par plusieurs juridictions.</w:t>
      </w:r>
    </w:p>
    <w:p>
      <w:r>
        <w:t>Il reproche également à l'Autorité de première instance de l’avoir privé d’un accès à la justice, en violation des art. 29 al. 3 Cst. et 6 § 1 CEDH, puisque sa cause soulève des questions de principe et se fonde sur un faisceau d’indices sérieux.</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Le recourant qui soutient que les faits ont été établis d'une manière manifestement inexacte doit satisfaire au principe d'allégation c’est-à-dire qu’il ne peut se borner à contredire les constatations litigieuses par ses propres allégations ou par l'exposé de sa propre appréciation des preuves (ATF 147 I 73 consid. 2.2; 146 IV 88 consid. 1.3.1; 133 II 249 consid. 1.4.3; arrêt du Tribunal fédéral 5A_332/2025 du 26 septembre 2025 consid. 3.2). Il doit, par conséquent,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(DAAJ/150/2025 du 18 novembre 2025 consid. 2.1; DAAJ/140/2025 du 27 octobre 2025 consid. 3; DAAJ/111/2012 du 17 octobre 2012 consid. 1.2).</w:t>
      </w:r>
    </w:p>
    <w:p>
      <w:r>
        <w:t>- 4/5 -</w:t>
      </w:r>
    </w:p>
    <w:p>
      <w:r>
        <w:t>AC/2631/2025 Une critique des faits, y compris des faits de procédure (ATF 140 III 16 consid. 1.3.1), qui ne satisfait pas à cette exigence est irrecevable (ATF 145 IV 154 consid. 1.1; 141 IV 249 consid. 1.3.1; arrêt du Tribunal fédéral 5A_332/2025 du 26 septembre 2025 consid. 3.2).</w:t>
      </w:r>
    </w:p>
    <w:p>
      <w:r>
        <w:rPr>
          <w:b/>
        </w:rPr>
        <w:t>E. 2.1.2</w:t>
      </w:r>
    </w:p>
    <w:p>
      <w:r>
        <w:t>Selon l’art. 321 al. 1 CPC, le recours doit être motivé.</w:t>
      </w:r>
    </w:p>
    <w:p>
      <w:r>
        <w:t>Le recourant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4.2.1; 141 III 569 consid. 2.3.3; 138 III 374 consid. 4.3.1; arrêt du Tribunal fédéral 5A_781/2024 du 9 mai 2025 consid. 3.3.2).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w:t>
      </w:r>
    </w:p>
    <w:p>
      <w:r>
        <w:rPr>
          <w:b/>
        </w:rPr>
        <w:t>E. 2.2</w:t>
      </w:r>
    </w:p>
    <w:p>
      <w:r>
        <w:t>En l’espèce, le recourant critique l’appréciation manifestement erronée de l'Autorité de première instance en ce qui concerne les chances de succès de sa requête en mesures superprovisionnelles et provisionnelles et renvoie globalement à ses pièces de la procédure, ce qui n’est pas suffisant au regard du principe de l’allégation. En effet, il devait énumérer précisément les points de fait critiqués et exposer, pour chacun d’entre eux, en quoi ils auraient été arbitrairement retenus, respectivement il devait exposer les faits pertinents omis par l’Autorité de première instance et démontrer qu’elle aurait dû les prendre en considération. Dans ces deux cas, il devait se référer précisément à ses pièces. Le recours ne satisfaisant pas aux conditions imposées par la loi, il est irrecevable, même en faisant preuve d'une certaine mansuétude à l'égard du recourant, qui comparaît en personne, et dont le dossier ne révèle pas qu'il disposerait de connaissances juridiques.</w:t>
      </w:r>
    </w:p>
    <w:p>
      <w:r>
        <w:rPr>
          <w:b/>
        </w:rPr>
        <w:t>E. 2.3</w:t>
      </w:r>
    </w:p>
    <w:p>
      <w:r>
        <w:t>Pour le surplus, la demande d’assistance juridique a été rejetée avec raison, parce que la garantie provisoire de dettes d’argent ne peut pas être requise par la voie des mesures provisionnelles, mais exclusivement par celle du séquestre (ATF 86 II 291 consid. 2; 108 II 180 consid. 2; arrêts du Tribunal fédéral 5A_853/2013 du 23 mai 2014 consid. 2.2.3 et 3.3; 5D_54/2008 du 23 juin 2008 consid. 2.3; ACJC/332/2024 du</w:t>
      </w:r>
    </w:p>
    <w:p>
      <w:r>
        <w:rPr>
          <w:b/>
        </w:rPr>
        <w:t>E. 6</w:t>
      </w:r>
    </w:p>
    <w:p>
      <w:r>
        <w:t>mars 2024 consid. 4.1.2 et ACJC/521/2019 du 4 avril 2019 consid. 7.1). 3. Sauf exceptions non réalisées en l'espèce, il n'est pas perçu de frais judiciaires pour la procédure d'assistance juridique (art. 119 al. 6 CPC). * * * * *</w:t>
      </w:r>
    </w:p>
    <w:p>
      <w:r>
        <w:t>- 5/5 -</w:t>
      </w:r>
    </w:p>
    <w:p>
      <w:r>
        <w:t>AC/2631/2025 PAR CES MOTIFS, LA VICE-PRÉSIDENTE DE LA COUR :</w:t>
      </w:r>
    </w:p>
    <w:p>
      <w:r>
        <w:t>Déclare irrecevable le recours formé par A______ contre la décision AJC/5377/2025 rendue le 28 octobre 2025 par la vice-présidence du Tribunal civil dans la cause AC/2631/2025.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