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DAAJ/13/2017 vom 14. November 2016</w:t>
      </w:r>
    </w:p>
    <w:p>
      <w:r>
        <w:t>GE Cour de justice, 2016-11-14, FR</w:t>
      </w:r>
    </w:p>
    <w:p>
      <w:r>
        <w:rPr>
          <w:b/>
        </w:rPr>
        <w:t xml:space="preserve">Quelle: </w:t>
      </w:r>
      <w:r>
        <w:t>https://mcp.opencaselaw.ch/entscheid/ge_gerichte_DAAJ_13_2017</w:t>
      </w:r>
    </w:p>
    <w:p>
      <w:r>
        <w:t>FR: GE_GERICHTE DAAJ/13/2017 du 14 novembre 2016</w:t>
      </w:r>
    </w:p>
    <w:p>
      <w:r>
        <w:t>IT: GE_GERICHTE DAAJ/13/2017 del 14 novembre 2016</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t>- 5/8 -</w:t>
      </w:r>
    </w:p>
    <w:p>
      <w:r>
        <w:t>AC/2231/2016</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 arrêt du Tribunal fédéral 2D_6/2012 du 31 juillet 2012 consid. 3).</w:t>
      </w:r>
    </w:p>
    <w:p>
      <w:r>
        <w:rPr>
          <w:b/>
        </w:rPr>
        <w:t>E. 2</w:t>
      </w:r>
    </w:p>
    <w:p>
      <w:r>
        <w:t>A teneur l'art. 326 al. 1 CPC, les conclusions et les allégations de faits nouvelles sont irrecevables dans le cadre d'une procédure de recours. Par conséquent, les pièces nouvellement produites et les faits qu'elles comportent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Le fait que le jugement attaqué ou la procédure dans l’instance précédente souffre d’un vice ne suffit pas à admettre que le recours a des chances de succès. Seul est déterminant le fait qu’il soit prévisible que le recours sera admis (arrêt du Tribunal fédéral 5A_373/2008 du 7 juillet 2008 consid. 2).</w:t>
      </w:r>
    </w:p>
    <w:p>
      <w:r>
        <w:t>- 6/8 -</w:t>
      </w:r>
    </w:p>
    <w:p>
      <w:r>
        <w:t>AC/2231/2016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3.2</w:t>
      </w:r>
    </w:p>
    <w:p>
      <w:r>
        <w:t>Aux termes de l'art. 115 Loi sur l'instruction publique (LIP – RSG C 1 10), les élèves manifestent, dans leurs propos et dans leur comportement, du respect à l’égard des représentants de l’autorité scolaire, soit des membres du corps enseignant, du personnel administratif et technique et de la direction de l’établissement, ainsi que de leurs camarades (al. 1). Tout acte de violence, sous toutes ses formes, commis par des élèves dans ou hors cadre scolaire à l’encontre des représentants de l’autorité scolaire et de leurs biens est interdit. Il en va de même de tout acte de violence commis par des élèves à l’encontre de leurs camarades (al. 2). Selon l'art. 118 al. 1 LIP, l'élève qui ne se conforme pas aux instructions des représentants de l'autorité scolaire, qui perturbe l'enseignement ou toute autre activité organisée par ou placée sous la responsabilité de l'école, qui viole de toute autre manière les dispositions légales ou réglementaires, fait l'objet d'interventions pédagogiques et/ou de sanctions disciplinaires proportionnées à la faute commise. Les sanctions disciplinaires sont consignées dans le dossier de l'élève (art. 49 al. 6 Règlement de l'enseignement secondaire II et tertiaire B). Le droit disciplinaire est gouverné par les principes de proportionnalité et de l’opportunité. L’autorité dispose d’une liberté d’appréciation quant au principe et au choix de la sanction. Cette dernière doit être fixée en prenant en considération l’intérêt public lié au bon fonctionnement d’une institution publique ou de maintien de l’ordre au sein de celle-ci, mais également en tenant compte des critères subjectifs tels la gravité de la faute, les mobiles et les antécédents de la personne mise en cause (arrêt du Tribunal fédéral 2A.448/2003 consid. 7.3 du 3 août 2004 ; ATA/98/2011 consid. 10). Un conseil de discipline est instauré pour prononcer les sanctions les plus graves. Il est compétent dès que le renvoi excède vingt jours scolaires d'affilée dans l'enseignement secondaire I et trente jours scolaires d'affilée dans l'enseignement postobligatoire (art. 20C al. 1 LIP et 34B al. 5 RES). Le fait que l'autorité décisionnaire retienne dans sa motivation des faits déterminés, qui n'ont pas été discutés, mais qui ressortent du dossier appartient à son appréciation des éléments de fait sans que cela ne constitue une violation du droit d'être entendu du recourant. S'agissant d'une décision portant sur des sanctions graves, prise par la plus haute instance disciplinaire prévue par la loi, la chambre administrative de la Cour de justice statue avec un plein pouvoir de cognition, si bien que s'il y avait violation du droit être entendu, celle-ci pourrait être réparée devant elle (ATA/98/2011 du 15 février 2011 consid. 6).</w:t>
      </w:r>
    </w:p>
    <w:p>
      <w:r>
        <w:t>- 7/8 -</w:t>
      </w:r>
    </w:p>
    <w:p>
      <w:r>
        <w:t>AC/2231/2016</w:t>
      </w:r>
    </w:p>
    <w:p>
      <w:r>
        <w:rPr>
          <w:b/>
        </w:rPr>
        <w:t>E. 3.3</w:t>
      </w:r>
    </w:p>
    <w:p>
      <w:r>
        <w:t>En l'espèce, dans sa demande d'assistance juridique relative au recours contre la décision du Conseil de discipline du 10 octobre 2016, le recourant s'est plaint principalement d'une violation de son droit d'être entendu, le conseil de discipline ayant retenu dans sa décision un élément qui ne faisait pas l'objet de sa saisine par le DIP (soit ses antécédents) et au sujet duquel il n’avait pu s'exprimer. En tant que le recourant reproche au Vice-président du Tribunal civil d'avoir examiné les chances de succès de son recours uniquement concernant une partie des griefs invoqués contre la décision du Conseil de discipline, soit uniquement sous l'angle des vices de procédure, la critique est infondée, puisqu'il s'agit justement des seuls arguments avancés par le recourant à l'appui de sa demande d'assistance juridique du 2 novembre 2016 et que, en outre, l'autorité de première instance a tout de même sommairement examiné les chances de succès du recours sur le fond. Au regard des règles rappelées ci-dessus, le conseil de discipline pouvait a priori tenir compte des antécédents du recourant figurant au dossier, étant pour le surplus précisé qu'une éventuelle violation du droit d'être entendu du recourant sur ce point pourrait être réparée devant la CACJ. Pour le surplus, l'on ne voit pas pour quel motif le directeur du collège n'aurait pas eu le droit de transmettre le dossier du recourant au Conseil de discipline, qui l'avait requis. A supposer que l'on puisse déduire de la demande d'assistance juridique que le recourant entendait contester la sanction résultant de la décision litigieuse, l'examen des chances de succès du recours conduirait à un pronostic défavorable. En effet, au vu du comportement reproché au recourant, il paraît, de prime abord, peu probable que la CACJ réduise la quotité de la sanction disciplinaire ou supprime la mesure socio- médicale dont elle est assortie. Compte tenu de l'ensemble de ce qui précède, c'est à bon droit que le Vice-président du Tribunal civil a refusé d'octroyer l'assistance juridique au recourant. Partant, le recours, infondé, sera rejeté.</w:t>
      </w:r>
    </w:p>
    <w:p>
      <w:r>
        <w:rPr>
          <w:b/>
        </w:rPr>
        <w:t>E. 4</w:t>
      </w:r>
    </w:p>
    <w:p>
      <w:r>
        <w:t>Sauf exceptions non réalisées en l'espèce, il n'est pas perçu de frais judiciaires pour la procédure d'assistance juridique (art. 119 al. 6 CPC). * * * * *</w:t>
      </w:r>
    </w:p>
    <w:p>
      <w:r>
        <w:t>- 8/8 -</w:t>
      </w:r>
    </w:p>
    <w:p>
      <w:r>
        <w:t>AC/2231/2016 PAR CES MOTIFS, LE VICE-PRÉSIDENT DE LA COUR : A la forme : Déclare recevable le recours formé par A______ contre la décision rendue le 14 novembre 2016 par le Vice-président du Tribunal civil dans la cause AC/2231/2016. Au fond : Le rejette. Déboute A______ de toutes autres conclusions. Dit qu'il n'est pas perçu de frais judiciaires pour le recours. Notifie une copie de la présente décision à A______ en l'Étude de Me Michael ANDERS (art. 137 CPC). Siégeant : Monsieur Patrick CHENAUX, vice-président; Monsieur David VAZQUEZ, commis-greffier.</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