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DAAJ/13/2014 vom 8. Januar 2014</w:t>
      </w:r>
    </w:p>
    <w:p>
      <w:r>
        <w:t>GE Cour de justice, 2014-01-08, FR</w:t>
      </w:r>
    </w:p>
    <w:p>
      <w:r>
        <w:rPr>
          <w:b/>
        </w:rPr>
        <w:t xml:space="preserve">Quelle: </w:t>
      </w:r>
      <w:r>
        <w:t>https://mcp.opencaselaw.ch/entscheid/ge_gerichte_DAAJ_13_2014</w:t>
      </w:r>
    </w:p>
    <w:p>
      <w:r>
        <w:t>FR: GE_GERICHTE DAAJ/13/2014 du 8 janvier 2014</w:t>
      </w:r>
    </w:p>
    <w:p>
      <w:r>
        <w:t>IT: GE_GERICHTE DAAJ/13/2014 del 8 gennaio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- 4/6 -</w:t>
      </w:r>
    </w:p>
    <w:p>
      <w:r>
        <w:t>AC/204/2013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la pièce nouvelle ne sera pas prise en considération. Pour le surplus, il ne sera pas donné suite à la requête du recourant tendant à obtenir un délai supplémentaire de deux mois pour la production de documents relatifs au bien immobilier sis en Espagne, les pièces nouvelles étant de toute manière irrecevables dans le cadre d'une procédure de recours.</w:t>
      </w:r>
    </w:p>
    <w:p>
      <w:r>
        <w:rPr>
          <w:b/>
        </w:rPr>
        <w:t>E. 3.1</w:t>
      </w:r>
    </w:p>
    <w:p>
      <w:r>
        <w:t>Toute personne qui ne dispose pas de ressources suffisantes a droit à l'assistance judiciaire à moins que sa cause paraisse dépourvue de toute chance de succès (art. 29 al. 3 Cst. et art. 117 CPC).</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Un effet rétroactif (ex tunc) ne peut qu’exceptionnellement entrer en considération, par exemple lorsque l’assistance judiciaire a été indûment obtenue en présentant des informations fausses (arrêt du Tribunal fédéral 5A_305/2013 du 19 août 2013 consid. 5.3).</w:t>
      </w:r>
    </w:p>
    <w:p>
      <w:r>
        <w:rPr>
          <w:b/>
        </w:rPr>
        <w:t>E. 3.3</w:t>
      </w:r>
    </w:p>
    <w:p>
      <w:r>
        <w:t>En l'espèce, les réquisits formels ont été respectés, dès lors que le recourant a eu l'occasion de se déterminer, par pli du 30 octobre 2013, avant que la décision de retrait ne soit rendue. Le recourant n'a fourni aucune explication justifiant son omission de mentionner, dans sa requête d'assistance juridique, l'existence du bien immobilier dont il est copropriétaire en Espagne. Par ailleurs, il n'a fourni aucun document relatif à ce bien, malgré une demande expresse du greffe de l'Assistance juridique, et s'est contenté d'alléguer, comme dans le cadre de sa requête de mesures protectrices de l'union</w:t>
      </w:r>
    </w:p>
    <w:p>
      <w:r>
        <w:t>- 5/6 -</w:t>
      </w:r>
    </w:p>
    <w:p>
      <w:r>
        <w:t>AC/204/2013 conjugale déposée en février 2013, que celui-ci allait faire l'objet d'une saisie à bref délai, sans étayer ce dire d'éléments de preuve. En tout état, le recourant ne critique pas la constatation de l'Autorité de première instance selon laquelle le paiement des traites relatives à la villa était encore tout juste à jour au moment du dépôt de la requête d'assistance juridique. En outre, le recourant n'a ni allégué, ni démontré que le bien immobilier qu'il possède serait hypothéqué à son maximum, ou qu'il aurait tenté, sans succès, de le vendre ou de le mettre en location. En conséquence, c'est sans violer le droit que l'Autorité de première instance a retiré l'assistance juridique du recourant au motif que la condition de l'indigence n'avait jamais été remplie, depuis le jour du dépôt de la demande. Pour le surplus, compte tenu de la jurisprudence précitée, ladite autorité n'a pas violé la loi en retirant l'assistance juridique avec effet rétroactif au jour de son octroi, dès lors que ledit octroi a été obtenu par le recourant en cachant sciemment des informations importantes pour l'établissement de sa situation financière. Partant, le recours, infondé, sera rejeté.</w:t>
      </w:r>
    </w:p>
    <w:p>
      <w:r>
        <w:rPr>
          <w:b/>
        </w:rPr>
        <w:t>E. 4</w:t>
      </w:r>
    </w:p>
    <w:p>
      <w:r>
        <w:t>Sauf exceptions non réalisées en l'espèce, il n'est pas perçu de frais judiciaires pour la procédure d'assistance juridique (art. 119 al. 6 CPC). * * * * *</w:t>
      </w:r>
    </w:p>
    <w:p>
      <w:r>
        <w:t>- 6/6 -</w:t>
      </w:r>
    </w:p>
    <w:p>
      <w:r>
        <w:t>AC/204/2013 PAR CES MOTIFS, LA VICE-PRÉSIDENTE DE LA COUR : À la forme : Déclare recevable le recours formé par A______ contre la décision rendue le 8 janvier 2014 par le Vice-président du Tribunal civil dans la cause AC/204/2013. Au fond : Le rejette. Déboute A______ de toutes autres conclusions. Dit qu'il n'est pas perçu de frais judiciaires. Notifie une copie de la présente décision à A______ en l'Étude de Me Bogdan PRENSILEVICH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