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DAAJ/139/2016 vom 20. Oktober 2016</w:t>
      </w:r>
    </w:p>
    <w:p>
      <w:r>
        <w:t>GE Cour de justice, 2016-10-20, FR</w:t>
      </w:r>
    </w:p>
    <w:p>
      <w:r>
        <w:rPr>
          <w:b/>
        </w:rPr>
        <w:t xml:space="preserve">Quelle: </w:t>
      </w:r>
      <w:r>
        <w:t>https://mcp.opencaselaw.ch/entscheid/ge_gerichte_DAAJ_139_2016</w:t>
      </w:r>
    </w:p>
    <w:p>
      <w:r>
        <w:t>FR: GE_GERICHTE DAAJ/139/2016 du 20 octobre 2016</w:t>
      </w:r>
    </w:p>
    <w:p>
      <w:r>
        <w:t>IT: GE_GERICHTE DAAJ/139/2016 del 20 ottobre 2016</w:t>
      </w:r>
    </w:p>
    <w:p>
      <w:pPr>
        <w:pStyle w:val="Heading2"/>
      </w:pPr>
      <w:r>
        <w:t>Erwägungen</w:t>
      </w:r>
    </w:p>
    <w:p>
      <w:r>
        <w:rPr>
          <w:b/>
        </w:rPr>
        <w:t>E. 1.1</w:t>
      </w:r>
    </w:p>
    <w:p>
      <w:r>
        <w:t>Les décisions de remboursement prises par le vice-président du Tribunal civil, rendues en procédure sommaire (art. 119 al. 3 CPC), peuvent faire l'objet d'un recours auprès du président de la Cour de justice (art. 121 CPC, 21 al. 3 LaCC, 11 et 19 al. 5 RAJ), compétence déléguée à la vice-présidente soussignée (art. 29 al. 5 LOJ ; arrêt du Tribunal fédéral 2D_6/2012 du 31 juillet 2012 consid. 2). Le recours, écrit et motivé, est introduit auprès de l'instance de recours (art. 321 al. 1 CPC) dans un délai de dix jours (art. 321 al. 2 CPC).</w:t>
      </w:r>
    </w:p>
    <w:p>
      <w:r>
        <w:rPr>
          <w:b/>
        </w:rPr>
        <w:t>E. 1.2</w:t>
      </w:r>
    </w:p>
    <w:p>
      <w:r>
        <w:t>Le recours a été déposé dans le délai utile et selon la forme prescrite par la loi, sous réserve de l'exigence de motivation du recours qui fait l'objet du ch. 2. ci-après.</w:t>
      </w:r>
    </w:p>
    <w:p>
      <w:r>
        <w:rPr>
          <w:b/>
        </w:rPr>
        <w:t>E. 2.1</w:t>
      </w:r>
    </w:p>
    <w:p>
      <w:r>
        <w:t>Le pouvoir d'examen de la Cour est limité à la violation du droit et à la constatation manifestement inexacte des faits (art. 320 CPC, applicable par renvoi de l'art. 8 al. 3</w:t>
      </w:r>
    </w:p>
    <w:p>
      <w:r>
        <w:t>- 3/4 -</w:t>
      </w:r>
    </w:p>
    <w:p>
      <w:r>
        <w:t>AC/637/2016 RAJ). Il appartient en particulier au recourant de motiver en droit son recours et de démontrer l'arbitraire des faits retenus par l'instance inférieure (HOHL, Procédure civile, tome II, 2ème éd. 2010, n. 2513-2515, p. 453). L'obligation de motiver le recours suppose une critique des points de la décision tenus pour contraires au droit. Le recourant doit donc énoncer de manière précise les griefs qu'il adresse à la décision de première instance et démontrer en quoi un point de fait a été établi de façon manifestement inexacte. Il doit décrire l'élément de fait taxé d'arbitraire, se référer aux pièces du dossier de première instance (art. 326 al. 1 CPC) qui contredisent l'état de fait retenu et, enfin, démontrer que l'instance inférieure s'est manifestement trompée sur le sens et la portée d'une preuve ou, encore, en a tiré des constatations insoutenables (DAAJ/111/2012, consid. 1.2). La juridiction de recours n'entre pas en matière sur un acte ne contenant aucune motivation par laquelle il est possible de discerner en quoi la juridiction inférieure a erré (art. 320 let. a et b CPC).</w:t>
      </w:r>
    </w:p>
    <w:p>
      <w:r>
        <w:rPr>
          <w:b/>
        </w:rPr>
        <w:t>E. 2.2</w:t>
      </w:r>
    </w:p>
    <w:p>
      <w:r>
        <w:t>En l'espèce, le recours ne respecte pas les conditions de motivation imposées par la loi. En effet, l'acte de recours ne contient pas de motivation suffisante permettant de comprendre en quoi le Vice-président du Tribunal civil aurait établi les faits de manière arbitraire et quelle violation de la loi lui est reprochée. En particulier, la recourante se contente de demander un délai supplémentaire pour fournir des pièces justificatives, mais elle ne critique pas la décision attaquée en ce qui concerne l'établissement de sa situation financière, ne fait pas valoir que sa situation financière l'empêcherait de verser le montant réclamé et n'invoque pas une violation de son droit d'être entendue. Dans la mesure où l'absence de motivation de l'acte ne constitue pas un vice de forme réparable au sens de l'art. 132 CPC (HOHL, op. cit., n. 3030), le recours sera déclaré irrecevable. Par surabondance, il sera relevé que même si le recours avait été recevable, il aurait été rejeté. En effet, la recourante a eu l'occasion de justifier de sa situation financière avant que la décision litigieuse ne soit prononcée à son encontre. Or, elle n'a donné aucune suite au courrier du greffe de l'Assistance juridique du 20 septembre 2016, alors que celui-ci précisait les conséquences d'une absence de réponse. Dès lors, le premier juge pouvait, sans commettre d'arbitraire, considérer que la situation financière de la recourante s'était améliorée et qu'elle était en mesure de rembourser l'intégralité des prestations de l'Etat.</w:t>
      </w:r>
    </w:p>
    <w:p>
      <w:r>
        <w:rPr>
          <w:b/>
        </w:rPr>
        <w:t>E. 3</w:t>
      </w:r>
    </w:p>
    <w:p>
      <w:r>
        <w:t>Sauf exceptions non réalisées en l'espèce, il n'est pas perçu de frais judiciaires pour la procédure d'assistance juridique (art. 119 al. 6 CPC). * * * * *</w:t>
      </w:r>
    </w:p>
    <w:p>
      <w:r>
        <w:t>- 4/4 -</w:t>
      </w:r>
    </w:p>
    <w:p>
      <w:r>
        <w:t>AC/637/2016 PAR CES MOTIFS, LE VICE-PRÉSIDENT DE LA COUR : Déclare irrecevable le recours formé par A_______ contre la décision rendue le 20 octobre 2016 par le Vice-président du Tribunal civil dans la cause AC/637/2016. Déboute A_______ de toutes autres conclusions. Dit qu'il n'est pas perçu de frais judiciaires pour le recours. Notifie une copie de la présente décision à A_______ (art. 327 al. 5 CPC et 8 al. 3 RAJ). Siégeant : Monsieur Patrick CHENAUX, vice-président; Monsieur David VAZQUEZ, commis-greffier.</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