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DAAJ/138/2016 vom 26. Oktober 2016</w:t>
      </w:r>
    </w:p>
    <w:p>
      <w:r>
        <w:t>GE Cour de justice, 2016-10-26, FR</w:t>
      </w:r>
    </w:p>
    <w:p>
      <w:r>
        <w:rPr>
          <w:b/>
        </w:rPr>
        <w:t xml:space="preserve">Quelle: </w:t>
      </w:r>
      <w:r>
        <w:t>https://mcp.opencaselaw.ch/entscheid/ge_gerichte_DAAJ_138_2016</w:t>
      </w:r>
    </w:p>
    <w:p>
      <w:r>
        <w:t>FR: GE_GERICHTE DAAJ/138/2016 du 26 octobre 2016</w:t>
      </w:r>
    </w:p>
    <w:p>
      <w:r>
        <w:t>IT: GE_GERICHTE DAAJ/138/2016 del 26 ottobre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 RSG - E 2 05.04).</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w:t>
      </w:r>
    </w:p>
    <w:p>
      <w:r>
        <w:t>- 4/7 -</w:t>
      </w:r>
    </w:p>
    <w:p>
      <w:r>
        <w:t>AC/1905/2016 Par conséquent, les allégués de faits et les pièces nouvelles ne seront pas pris en considération.</w:t>
      </w:r>
    </w:p>
    <w:p>
      <w:r>
        <w:rPr>
          <w:b/>
        </w:rPr>
        <w:t>E. 2.3</w:t>
      </w:r>
    </w:p>
    <w:p>
      <w:r>
        <w:t>En l'espèce, il ressort des écritures de la recourante qu'elle disposait d'une couverture d'assurance en section semi-privée et qu'elle en avait informé la clinique, qui avait alors pris contact avec D______ le 5 juillet 2013. L'assureur avait alors confirmé par écrit qu'il prenait en charge l'hospitalisation de la recourante en semi-privé. Au regard des principes rappelés ci-dessus, la clinique semble, a priori, avoir satisfait à son devoir de vérification des prestations prises en charges par l'assurance complémentaire de la recourante. Il semble douteux que le prestataire de soins doive ensuite vérifier, avant la fourniture de chaque prestation, que l'assuré s'est bien acquitté de ses primes d'assurance. En tous les cas, la recourante savait ou devait savoir que ses primes n'étaient pas payées au moment où elle s'est rendue à la clinique pour accoucher, avec pour conséquence que le séjour en division semi-privée ne serait pas pris en charge, conséquence qui lui avait d'ailleurs été rappelée par courrier de l'assureur du 16 juillet 2013.</w:t>
      </w:r>
    </w:p>
    <w:p>
      <w:r>
        <w:t>- 6/7 -</w:t>
      </w:r>
    </w:p>
    <w:p>
      <w:r>
        <w:t>AC/1905/2016 Compte tenu de ce qui précède, c'est à bon droit que le Vice-président du Tribunal civil a refusé d'octroyer l'assistance judiciaire à la recourante au motif que sa défense à la procédure introduite à son encontre paraissait dépourvue de chances de succès. Partant, le recours, infondé, sera rejeté. Pour le surplus, l'instance de recours n'est pas compétente pour statuer sur la requête d'assistance juridique formée par la recourante pour recourir contre le refus d'assistance juridique (cf. art. 1 RAJ).</w:t>
      </w:r>
    </w:p>
    <w:p>
      <w:r>
        <w:rPr>
          <w:b/>
        </w:rPr>
        <w:t>E. 3</w:t>
      </w:r>
    </w:p>
    <w:p>
      <w:r>
        <w:t>La recourante reproche au Vice-président du Tribunal civil d'avoir considéré que sa défense à la procédure initiée contre elle serait dépourvue de chances de succès, en se fondant uniquement sur sa violation de l'obligation de payer sa prime d'assurance- maladie. La recourante estime que la clinique, en tant que prestataire de soins hors LAMal, aurait dû vérifier auprès de l'assureur que les prestations qu'elle offrait (soit le séjour en division semi-privée) étaient bien prises en charge par celui-ci. La clinique ayant violé son devoir, la recourante ne pouvait être condamnée à payer les coûts de son séjour.</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2.2.1. Aux termes de l'art. 169 al. 1 CO, le débiteur peut opposer au cessionnaire, comme il aurait pu les opposer au cédant, les exceptions qui lui appartenaient au moment où il a eu connaissance de la cession. 2.2.2. Par "contrats médicaux", il faut entendre une expression générique visant tous ceux qui ont pour objet des services par lesquels sont fournis des soins. Il n'existe pas de règles spéciales relatives aux contrats médicaux, raison pour laquelle on leur applique</w:t>
      </w:r>
    </w:p>
    <w:p>
      <w:r>
        <w:t>- 5/7 -</w:t>
      </w:r>
    </w:p>
    <w:p>
      <w:r>
        <w:t>AC/1905/2016 les règles du mandat dont ils remplissent pleinement toutes les caractéristiques (TERCIER, Les contrats spéciaux, 2003, n. 4874 et 4881, p. 703-704). Dans le cadre d'un tel mandat, les devoirs du médecin sont notamment de ne faire que les prestations convenues, de renseigner le patient sur la nature et les risques du traitement, de respecter les règles de l'art et la confidentialité. Quant aux obligations du patient, elles se limitent pratiquement au paiement des honoraires, lesquels sont le plus souvent couverts par des assurances (TERCIER, op. cit., n. 4889-4894 et 4903, p. 708). Selon la doctrine et la jurisprudence, à côté du devoir d'information du médecin relatif au diagnostic, pronostic et traitement, il existe une obligation accessoire découlant du contrat de soins imposant au médecin d'éviter au patient des désagréments sur le plan financier (DEVAUD, L'information en droit médical, thèse, Zurich 2009, p. 168-169; GUILLOD, Le consentement éclairé du patient, Neuchâtel 1986, p. 141). En effet, selon les règles du mandat, il appartient au mandataire de sauvegarder les intérêts légitimes du mandant. Or, dans un pays comme la Suisse où l'assurance-maladie est quasiment généralisée, l'intérêt du patient est non seulement d'être bien soigné, mais encore de l'être aux frais de l'assurance. De plus, le médecin qui est lié au système de l'assurance- maladie doit au moins être en mesure de reconnaître les cas douteux qui sont susceptibles de ne pas être pris en charge par l'assurance-maladie. Lorsqu'il sait qu'un traitement ou ses honoraires ne sont pas couverts par l'assurance, ou lorsqu'il éprouve des doutes à ce sujet, le respect de cette obligation s'apprécie d'autant plus strictement que le montant en jeu est important (ATF 119 II 45; SJ 1994, p. 258). Le devoir d'information du médecin concernant les aspects économiques d'un traitement résulte également de nombreuses lois cantonales (DEVAUD, op. cit., p. 168). Selon l'art. 45 al. 5 Loi sur la santé (RSG - K 1 03), lorsque le remboursement par l’assurance obligatoire de soins n’est pas garanti, le professionnel de la santé en informe le patient.</w:t>
      </w:r>
    </w:p>
    <w:p>
      <w:r>
        <w:rPr>
          <w:b/>
        </w:rPr>
        <w:t>E. 4</w:t>
      </w:r>
    </w:p>
    <w:p>
      <w:r>
        <w:t>Sauf exceptions non réalisées en l'espèce, il n'est pas perçu de frais judiciaires pour la procédure d'assistance juridique (art. 119 al. 6 CPC). Par ailleurs, il n'y a pas lieu à l'octroi de dépens, vu l'issue du recours, étant pour le surplus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- 7/7 -</w:t>
      </w:r>
    </w:p>
    <w:p>
      <w:r>
        <w:t>AC/1905/2016 PAR CES MOTIFS, LE VICE-PRÉSIDENT DE LA COUR : A la forme : Déclare recevable le recours formé par A______ contre la décision rendue le 26 octobre 2016 par le Vice-président du Tribunal civil dans la cause AC/1905/2016. Au fond : Le rejette. Déboute A______ de toutes autres conclusions. Dit qu'il n'est pas perçu de frais judiciaires pour le recours, ni alloué de dépens. Notifie une copie de la présente décision à A______ en l'Étude de Me Frédéric Hainard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