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DAAJ/136/2024 vom 29. Juli 2024</w:t>
      </w:r>
    </w:p>
    <w:p>
      <w:r>
        <w:t>GE Cour de justice, 2024-07-29, FR</w:t>
      </w:r>
    </w:p>
    <w:p>
      <w:r>
        <w:rPr>
          <w:b/>
        </w:rPr>
        <w:t xml:space="preserve">Quelle: </w:t>
      </w:r>
      <w:r>
        <w:t>https://mcp.opencaselaw.ch/entscheid/ge_gerichte_DAAJ_136_2024</w:t>
      </w:r>
    </w:p>
    <w:p>
      <w:r>
        <w:t>FR: GE_GERICHTE DAAJ/136/2024 du 29 juillet 2024</w:t>
      </w:r>
    </w:p>
    <w:p>
      <w:r>
        <w:t>IT: GE_GERICHTE DAAJ/136/2024 del 29 luglio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Le recourant reproche à la vice-présidence du Tribunal civil d'avoir rendu sa décision avant l'échéance du délai imparti pour la remise des documents demandés. Au regard de sa nature formelle, la violation du droit d'être entendu dénoncée par le recourant doit être examinée en premier lieu (arrêt du Tribunal fédéral 5A_662/2022 du 17 novembre 2022 consid. 3.3.1 et les références citées).</w:t>
      </w:r>
    </w:p>
    <w:p>
      <w:r>
        <w:rPr>
          <w:b/>
        </w:rPr>
        <w:t>E. 2.1</w:t>
      </w:r>
    </w:p>
    <w:p>
      <w:r>
        <w:t>Selon l'art. 29 al. 2 Cst, les parties ont le droit d’être entendues.</w:t>
      </w:r>
    </w:p>
    <w:p>
      <w:r>
        <w:t>- 4/6 -</w:t>
      </w:r>
    </w:p>
    <w:p>
      <w:r>
        <w:t>AC/1826/2024 Ce droit comprend notamment, pour l'intéressé, celui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arrêt du Tribunal fédéral 5A_679/2022 du 25 avril 2023 consid. 4.1). Par ailleurs, toute personne a droit, dans une procédure judiciaire ou administrative, à ce que sa cause soit traitée équitablement et jugée dans un délai raisonnable (art. 29 al. 2 Cst.). Une autorité commet un déni de justice formel et viole l'art. 29 al. 1 Cst. lorsqu'elle se refuse à statuer ou ne le fait que partiellement (ATF 144 II 184 consid. 3.1; 142 II 154 consid. 4.2; 135 I 6 consid. 2.1; arrêt du Tribunal fédéral 5A_443/2022 du 3 mars 2022 consid. 6 et les références citées). Le droit d'être entendu étant de nature formelle, sa violation conduit en principe à l'annulation de la décision attaquée, indépendamment des chances de succès du recours sur le fond (ATF 144 I 11 consid. 5.3; 142 II 218 consid. 2.8.1; 137 I 195 consid. 2.2; 135 I 279 consid. 2.6.1; arrêts du Tribunal fédéral 5A_210/2023 du 28 septembre 2023 consid. 3.4; 5A_662/2022 du 17 novembre 2022 consid. 3.3.1). Le droit d'être entendu n'est toutefois pas une fin en soi; il constitue un moyen d'éviter qu'une procédure judiciaire aboutisse à un jugement vicié en raison de la violation du droit des parties de participer à la procédure. Ainsi, lorsqu'on ne voit pas quelle influence la violation de ce droit a pu avoir sur la procédure, il n'y a pas lieu d'annuler la décision attaquée (arrêt du Tribunal fédéral 5A_210/2023 du 28 septembre 2023 consid. 3.4). Même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arrêts du Tribunal fédéral 4A_558/2021 du 28 février 2022 consid. 3.1; 4A_216/2021 du 2 novembre 2021 consid. 4.1).</w:t>
      </w:r>
    </w:p>
    <w:p>
      <w:r>
        <w:rPr>
          <w:b/>
        </w:rPr>
        <w:t>E. 2.2</w:t>
      </w:r>
    </w:p>
    <w:p>
      <w:r>
        <w:t>En l'espèce, aucune violation du droit d'être entendu ne peut être reprochée à la vice-présidence du Tribunal civil en lien avec la demande d'assistance juridique formée par le recourant pour contester la décision rendue par le SEM, puisque cela a fait l'objet d'une décision séparée. En revanche, le recourant se plaint à juste titre d'une violation de son droit d'être entendu en tant que la demande d'aide étatique portait sur les démarches à entreprendre auprès de la direction de la prison de B______, puisque la décision litigieuse de l'autorité de première instance a été rendue avant l'expiration du délai qu'elle avait imparti au précité pour fournir des renseignements complémentaires à l'appui de sa requête.</w:t>
      </w:r>
    </w:p>
    <w:p>
      <w:r>
        <w:t>- 5/6 -</w:t>
      </w:r>
    </w:p>
    <w:p>
      <w:r>
        <w:t>AC/1826/2024 Cela étant, le renvoi de la cause en première instance pour ce motif ne se justifie pas et constituerait une vaine formalité, puisque la décision peut être confirmée pour les motifs exposés ci-après (cf. consid. 3.2).</w:t>
      </w:r>
    </w:p>
    <w:p>
      <w:r>
        <w:rPr>
          <w:b/>
        </w:rPr>
        <w:t>E. 3.1</w:t>
      </w:r>
    </w:p>
    <w:p>
      <w:r>
        <w:t>Reprenant l'art. 29 al. 3 Cst., l'art. 117 CPC prévoit que toute personne qui ne dispose pas de ressources suffisantes a droit à l'assistance judiciaire à moins que sa cause paraisse dépourvue de toute chance de succès.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(ATF 128 I 225 consid. 2.5.2; 123 I 145 consid. 2b/cc; 122 I 49 consid. 2c/bb; ATF 122 I 275 consid. 3a et les arrêts cités).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etc. (arrêt du Tribunal fédéral 5A_838/2013 du 3 février 2014 consid. 2.4 et les références citées).</w:t>
      </w:r>
    </w:p>
    <w:p>
      <w:r>
        <w:rPr>
          <w:b/>
        </w:rPr>
        <w:t>E. 3.2</w:t>
      </w:r>
    </w:p>
    <w:p>
      <w:r>
        <w:t>En l'occurrence, les seuls griefs du recourant qui sont encore actuels portent sur le refus de l'autorité de première instance de lui accorder l'assistance d'un avocat pour les démarches qu'il souhaitait mettre en œuvre à la suite de la rupture de son contrat d'engagement en tant que ______ au sein de la prison. Contrairement à ce que fait valoir le recourant, la présence d'un avocat pour ces démarches auprès de la direction de la prison n'était pas nécessaire et n'a d'ailleurs eu aucune incidence sur l'issue de celles-ci. En effet, il résulte des courriers versés au dossier que le recourant, agissant en personne, a adressé plusieurs demandes à la direction en vue d'obtenir un nouveau poste de travail au sein de l'établissement pénitentiaire. Ces démarches ont été couronnées de succès, puisqu'il a été intégré à un nouveau poste à compter du 29 juillet 2024. La missive que l'avocate du recourant a adressée à la direction de l'établissement précité ce même 29 juillet et parvenue à son destinataire postérieurement à cette date, n'a ainsi joué aucun rôle sur le sort de la demande d'occupation du recourant. Compte tenu de ce qui précède, c'est à bon droit que l'autorité de première instance a considéré que l'assistance d'un avocat n'était objectivement pas nécessaire pour les démarches envisagées. Partant, le recours, infondé, sera rejeté.</w:t>
      </w:r>
    </w:p>
    <w:p>
      <w:r>
        <w:t>- 6/6 -</w:t>
      </w:r>
    </w:p>
    <w:p>
      <w:r>
        <w:t>AC/1826/2024</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PAR CES MOTIFS, LA VICE-PRÉSIDENTE DE LA COUR : A la forme : Déclare recevable le recours formé le 15 août 2024 par A______ contre la décision rendue le 29 juillet 2024 par la vice-présidence du Tribunal de première instance dans la cause AC/1826/2024.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