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DAAJ/133/2023 vom 30. August 2023</w:t>
      </w:r>
    </w:p>
    <w:p>
      <w:r>
        <w:t>GE Cour de justice, 2023-08-30, FR</w:t>
      </w:r>
    </w:p>
    <w:p>
      <w:r>
        <w:rPr>
          <w:b/>
        </w:rPr>
        <w:t xml:space="preserve">Quelle: </w:t>
      </w:r>
      <w:r>
        <w:t>https://mcp.opencaselaw.ch/entscheid/ge_gerichte_DAAJ_133_2023</w:t>
      </w:r>
    </w:p>
    <w:p>
      <w:r>
        <w:t>FR: GE_GERICHTE DAAJ/133/2023 du 30 août 2023</w:t>
      </w:r>
    </w:p>
    <w:p>
      <w:r>
        <w:t>IT: GE_GERICHTE DAAJ/133/2023 del 30 agosto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Selon l'art. 327 al. 3 CPC, si elle admet le recours, l'autorité de recours annule la décision et renvoie la cause à l'instance précédente (let. a) ou rend une nouvelle décision si la cause est en état d'être jugée (let. b). 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in Commentaire romand, Code de procédure civile, 2ème éd., 2019, n. 5 ad art. 321 CPC et n. 6 ad art 327 CPC; arrêt du Tribunal fédéral 65D_155/2013 du 22 octobre 2013 consid. 4.3).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w:t>
      </w:r>
    </w:p>
    <w:p>
      <w:r>
        <w:rPr>
          <w:b/>
        </w:rPr>
        <w:t>E. 1.3</w:t>
      </w:r>
    </w:p>
    <w:p>
      <w:r>
        <w:t>En l'espèce, le recourant, pourtant assisté d'un avocat, s'est contenté de conclure au renvoi de la cause à l'autorité précédente sans solliciter l'annulation de la décision attaquée ni l'octroi de l'assistance juridique. Il s'ensuit que le recours est irrecevable en raison de l'absence de conclusions réformatoires. Même si le recours avait été recevable, il aurait été infondé (cf. consid. 3 infra).</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AC/1691/2023</w:t>
      </w:r>
    </w:p>
    <w:p>
      <w:r>
        <w:rPr>
          <w:b/>
        </w:rPr>
        <w:t>E. 2</w:t>
      </w:r>
    </w:p>
    <w:p>
      <w:r>
        <w:t>Aux termes de l'art. 326 al. 1 CPC, les allégations de faits et les preuves nouvelles sont irrecevables dans le cadre d'un recours. Cela étant, le régime de l'art. 326 al. 1 CPC doit être calqué sur celui de l'art. 99 al. 1 LTF – dont la teneur est la suivante: "[a]ucun fait nouveau ni preuve nouvelle ne peut être présenté à moins de résulter de la décision de l'autorité précédente" –, afin d'empêcher que la présentation des faits et preuves nouveaux soit soumise à une réglementation plus rigoureuse devant l'autorité cantonale que devant le Tribunal fédéral (ATF 139 III 466 consid. 3; JEANDIN, in Commentaire romand, Code de procédure civile, 2ème éd., 2019, n. 7 ad art. 326 CPC). Ainsi, l'interdiction de nova devant l'autorité de recours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 une violation du droit d'être entendu lors de l'instruction) ou qui sont propres à contrer une argumentation de l'autorité précédente objectivement imprévisible pour les parties avant la réception de la décision (arrêts du Tribunal fédéral 5A_67/2019 du 25 février 2019 consid. 2.2; 5A_904/2015 du 29 septembre 2016 consid. 2.3). En l'espèce, les deux pièces produites par le recourant semblent recevables en tant qu'elles tendent à prouver que le premier juge avait à tort considéré qu'il n'avait pas complété son dossier.</w:t>
      </w:r>
    </w:p>
    <w:p>
      <w:r>
        <w:rPr>
          <w:b/>
        </w:rPr>
        <w:t>E. 3</w:t>
      </w:r>
    </w:p>
    <w:p>
      <w:r>
        <w:t>Le recourant fait valoir qu'il a complété sa requête lacunaire par l'envoi de deux courriers au greffe de l'assistance juridique et s'étonne qu'ils n'y soient pas parvenus.</w:t>
      </w:r>
    </w:p>
    <w:p>
      <w:r>
        <w:rPr>
          <w:b/>
        </w:rPr>
        <w:t>E. 3.1</w:t>
      </w:r>
    </w:p>
    <w:p>
      <w:r>
        <w:t>3.1.1. Reprenant l'art. 29 al. 3 Cst., l'art. 117 CPC prévoit que toute personne qui ne dispose pas de ressources suffisantes a droit à l'assistance judiciaire à moins que sa cause paraisse dépourvue de toute chance de succès. La situation doit être appréciée à la date du dépôt de la requête et sur la base d'un examen sommaire (ATF 142 III 138 consid. 5.1; 133 III 614 consid. 5).</w:t>
      </w:r>
    </w:p>
    <w:p>
      <w:r>
        <w:rPr>
          <w:b/>
        </w:rPr>
        <w:t>E. 3.1.2</w:t>
      </w:r>
    </w:p>
    <w:p>
      <w:r>
        <w:t>Applicable à la procédure portant sur l'octroi ou le refus de l'assistance judiciaire, la maxime inquisitoire est limitée par le devoir de collaborer des parties.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5A_984/2022 du 27 mars 2023 consid. 3.2 et les références citées).</w:t>
      </w:r>
    </w:p>
    <w:p>
      <w:r>
        <w:t>- 5/7 -</w:t>
      </w:r>
    </w:p>
    <w:p>
      <w:r>
        <w:t>AC/1691/2023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du 29 novembre 2022 consid. 3.2). Ainsi, lorsque le requérant assisté ne satisfait pas (suffisamment) à ses obligations, la requête peut être rejetée faute d'être suffisamment étayée (arrêt du Tribunal fédéral 5A_694/2022 du 23 janvier 2023 consid. 4.1).</w:t>
      </w:r>
    </w:p>
    <w:p>
      <w:r>
        <w:rPr>
          <w:b/>
        </w:rPr>
        <w:t>E. 3.1.3</w:t>
      </w:r>
    </w:p>
    <w:p>
      <w:r>
        <w:t>Selon l'art. 143 al. 1 CPC (applicable par renvoi de l'art. 8 al. 3 RAJ), les actes doivent être remis au plus tard le dernier jour du délai soit au tribunal soit à l'attention de ce dernier, à la poste suisse ou à une représentation diplomatique ou consulaire suisse. Le délai est sauvegardé si l'acte est remis à La Poste Suisse le dernier jour du délai en cours à minuit (ATF 147 IV 526 consid. 3.1; arrêt du Tribunal fédéral 4A_466/2022 du 10 février 2023 consid. 2). Le principe général de l'art. 8 CC est aussi applicable en droit de procédure. Le fardeau de la preuve de la notification d'un acte et de la date à laquelle celle-ci a été effectuée incombe en principe à celui qui entend en tirer une conséquence juridique (ATF 122 I 97 consid. 3b p. 100 ; 114 III 51 consid. 3c et 4 p. 53 ss; arrêt du Tribunal fédéral 4A_250/2008 du 18 juin 2008 consid. 3.2.1). La preuve stricte de l'expédition de l'acte procédural en temps utile peut résulter du sceau postal, du récépissé de l'envoi posté en recommandé, de l'accusé de réception obtenu au guichet postal, de la quittance imprimée par l'automate MyPost 24 ou de tout autre moyen adéquat, tel le témoignage d'une ou plusieurs personnes (arrêt du Tribunal fédéral 4A_466/2022 du 10 février 2023 consid. 2). Le pli recommandé permet de ménager un moyen de preuve incontestable ; la loi n’en impose pas l’usage, mais celui qui y renonce s’expose au risque de voir la date de l’expédition, voire l’expédition elle- même, remise en question (arrêt du Tribunal fédéral 2C_404/2011 du 21 novembre 2011 consid. 2.3).</w:t>
      </w:r>
    </w:p>
    <w:p>
      <w:r>
        <w:rPr>
          <w:b/>
        </w:rPr>
        <w:t>E. 3.2</w:t>
      </w:r>
    </w:p>
    <w:p>
      <w:r>
        <w:t>En l'espèce, il est tout d'abord relevé que le recourant ne reproche pas au premier juge d'avoir considéré que sa requête d'assistance juridique du 8 juin 2023 était lacunaire. Il soutient cependant avoir envoyé deux courriers en réponse au greffe de l'assistance juridique afin de la compléter. De son côté, le vice-président du Tribunal civil a indiqué n'avoir aucune trace desdits courriers dans son dossier. En tout état, le recourant n'apporte pas la preuve, alors qu'il en supporte le fardeau, d'avoir effectivement remis les deux courriers susmentionnés à La Poste Suisse, étant observé qu'il affirme les avoir expédiés les 7 et 21 juillet 2023, soit après l'échéance du délai fixé au 3 juillet 2023, dont la prolongation avant l'échéance n'a pas été demandée. Il s'ensuit que faute d'avoir apporté la preuve tant de la date d'expédition des courriers à l'Autorité précédente que de leur expédition elle-même, le recourant n'a pas démontré</w:t>
      </w:r>
    </w:p>
    <w:p>
      <w:r>
        <w:t>- 6/7 -</w:t>
      </w:r>
    </w:p>
    <w:p>
      <w:r>
        <w:t>AC/1691/2023 avoir complété sa requête d'assistance judiciaire lacunaire, de sorte que la décision entreprise doit être confirmée. Infondé, le recours sera rejeté.</w:t>
      </w:r>
    </w:p>
    <w:p>
      <w:r>
        <w:rPr>
          <w:b/>
        </w:rPr>
        <w:t>E. 4</w:t>
      </w:r>
    </w:p>
    <w:p>
      <w:r>
        <w:t>Sauf exceptions non réalisées en l'espèce, il n'est pas perçu de frais judiciaires pour la procédure d'assistance juridique (art. 119 al. 6 CPC). * * * * *</w:t>
      </w:r>
    </w:p>
    <w:p>
      <w:r>
        <w:t>- 7/7 -</w:t>
      </w:r>
    </w:p>
    <w:p>
      <w:r>
        <w:t>AC/1691/2023 PAR CES MOTIFS, LA VICE-PRÉSIDENTE DE LA COUR : Déclare irrecevable le recours formé le 12 septembre 2023 par A______ contre la décision rendue le 30 août 2023 par la vice-présidence du Tribunal civil dans la cause AC/1691/2023. Dit qu'il n'est pas perçu de frais judiciaires pour le recours, ni alloué de dépens. Déboute A______ de toutes autres conclusions.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