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DAAJ/130/2016 vom 14. September 2016</w:t>
      </w:r>
    </w:p>
    <w:p>
      <w:r>
        <w:t>GE Cour de justice, 2016-09-14, FR</w:t>
      </w:r>
    </w:p>
    <w:p>
      <w:r>
        <w:rPr>
          <w:b/>
        </w:rPr>
        <w:t xml:space="preserve">Quelle: </w:t>
      </w:r>
      <w:r>
        <w:t>https://mcp.opencaselaw.ch/entscheid/ge_gerichte_DAAJ_130_2016</w:t>
      </w:r>
    </w:p>
    <w:p>
      <w:r>
        <w:t>FR: GE_GERICHTE DAAJ/130/2016 du 14 septembre 2016</w:t>
      </w:r>
    </w:p>
    <w:p>
      <w:r>
        <w:t>IT: GE_GERICHTE DAAJ/130/2016 del 14 settembre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allégués de faits nouveaux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w:t>
      </w:r>
    </w:p>
    <w:p>
      <w:r>
        <w:t>- 4/6 -</w:t>
      </w:r>
    </w:p>
    <w:p>
      <w:r>
        <w:t>AC/2302/2016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3.2</w:t>
      </w:r>
    </w:p>
    <w:p>
      <w:r>
        <w:t>D'après l'art. 24 ch.1 let. b ii de la Convention relative au statut des réfugiés du 28 juillet 1951 (CR), les Etats Contractants accorderont aux réfugiés résidant régulièrement sur leur territoire le même traitement qu'aux nationaux notamment en ce qui concerne la sécurité sociale, sous réserve, entre autres, des dispositions particulières prescrites par la législation nationale du pays de résidence et visant les prestations ou fractions de prestations payables exclusivement sur les fonds publics. Selon l'art. 2 al. 2 de la Loi fédérale sur les prestations complémentaires à l'AVS et à l'AI du 6 octobre 2006 (loi sur les prestations complémentaires, LPC - RS 831.30), les cantons peuvent allouer des prestations allant au-delà de celles qui sont prévues par la loi fédérale et en fixer les conditions d'octroi. L'art. 2 al. 3 de la Loi cantonale genevoise sur les prestations cantonales complémentaires du 25 octobre 1968 (LPCC - J 4 25) prévoit que le requérant étranger, le réfugié ou l'apatride doit avoir été domicilié dans le canton de Genève et y avoir résidé effectivement, sans interruption, durant les 10 années précédant la demande de prestations cantonales complémentaires. L'art. 2 al. 2 LPC doit être interprété comme autorisant expressément les cantons à étendre leurs prestations d'assurance ou d'aide au-delà de ce que prévoit le droit fédéral et à en fixer de manière autonome les conditions d'octroi (VALTERIO, Commentaire de la loi fédérale sur les prestations complémentaires à l'AVS et à l'AI, Schulthess, 2015, p. 17 ; ATF 141 I 1 consid. 4.2). En effet, les cantons disposent d'une entière autonomie pour prévoir et régler des aides supplémentaires, pour le financement desquelles ils ne reçoivent toutefois pas de contributions de la Confédération (ATAS/28/2016 du 19 janvier 2016 consid.2 a/b). Le Tribunal fédéral a notamment précisé que le droit fédéral n'impose pas aux cantons l'obligation d'allouer des prestations complémentaires allant au-delà de celles qui sont prévues par la LPC. S'il légifère dans ces domaines, le législateur cantonal dispose d'une grande latitude dans la définition du cercle des bénéficiaires (ATF 141 I 1 consid. 5.2.2).</w:t>
      </w:r>
    </w:p>
    <w:p>
      <w:r>
        <w:t>- 5/6 -</w:t>
      </w:r>
    </w:p>
    <w:p>
      <w:r>
        <w:t>AC/2302/2016</w:t>
      </w:r>
    </w:p>
    <w:p>
      <w:r>
        <w:rPr>
          <w:b/>
        </w:rPr>
        <w:t>E. 3.3</w:t>
      </w:r>
    </w:p>
    <w:p>
      <w:r>
        <w:t>Le recourant reproche au Vice-président du Tribunal civil d'avoir considéré que son recours contre la décision du SPC refusant sa demande de prestations complémentaires cantonales était dénué de chances de succès. Il ne conteste pas la validité, au regard de la législation fédérale, des dispositions topiques de la LPCC, mais considère que les cantons sont liés par le droit international, en l'occurrence par l'art. 24 CR, de sorte qu'il ne serait pas possible de lui refuser le droit aux PCC sur la base de conditions plus restrictives que les ressortissants suisses ou de l'UE/AELE ; il fait d'ailleurs grief au Vice-président du Tribunal civil de ne pas avoir traité de cette question. Le grief tiré d'une prétendue violation du droit d'être entendu est dénué de fondement. En effet, le Vice-président du Tribunal civil se réfère expressément à la disposition précitée de la convention dans les considérants en droit de la décision entreprise, de sorte que l'on comprend que l'examen des chances de succès du recours formé devant la Chambre des assurances sociales repose également sur cette base légale. Selon la doctrine internationale citée par le recourant, il serait interdit aux Etats de refuser totalement aux réfugiés le bénéfice des prestations qui sont accordées à leurs nationaux. Or la LPCC ne refuse pas totalement l'octroi de PCC aux réfugiés. Elle prévoit uniquement un délai de carence de 10 ans, soit 5 années supplémentaires par rapport aux ressortissants suisses et de l'UE/AELE (étant d'ailleurs relevé que pour prétendre aux prestations complémentaires fédérales, la LPC prévoit également un délai de carence de 5 ans pour les réfugiés). Quoiqu'il en soit, dans la mesure où l'art. 24 al. 1 let. b ii CR exclut du champ d'application de la convention, en matière de sécurité sociale, les prestations payables exclusivement sur les fonds publics, comme le sont les prestations complémentaires, la décision rendue par le SPC en application de la LPCC ne paraît a priori pas contraire au droit international. C'est donc à bon droit que le Vice-président du Tribunal civil a refusé d'octroyer l'assistance juridique au recourant au motif que sa cause paraissait dépourvue de chances de succès. Partant, le recours, infondé, sera rejeté.</w:t>
      </w:r>
    </w:p>
    <w:p>
      <w:r>
        <w:rPr>
          <w:b/>
        </w:rPr>
        <w:t>E. 4</w:t>
      </w:r>
    </w:p>
    <w:p>
      <w:r>
        <w:t>Sauf exceptions non réalisées en l'espèce, il n'est pas perçu de frais judiciaires pour la procédure d'assistance juridique (art. 119 al. 6 CPC) Par ailleurs, vu l'issue du recours, il n'y a pas lieu d'octroyer des dépens, étant rappelé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- 6/6 -</w:t>
      </w:r>
    </w:p>
    <w:p>
      <w:r>
        <w:t>AC/2302/2016 PAR CES MOTIFS, LE VICE-PRÉSIDENT DE LA COUR : A la forme : Déclare recevable le recours formé par A______ contre la décision rendue le 14 septembre 2016 par le Vice-président du Tribunal civil dans la cause AC/2302/2016. Au fond : Le rejette. Déboute A______ de toutes autres conclusions. Dit qu'il n'est pas perçu de frais judiciaires pour le recours, ni alloué de dépens. Notifie une copie de la présente décision à A______ en l'Étude de Me Pierre BAYENET (art. 137 CPC). Siégeant : Monsieur Patrick CHENAUX, vice-président; Monsieur David VAZQUEZ, commis-greffier.</w:t>
      </w:r>
    </w:p>
    <w:p>
      <w:r>
        <w:t>Le vice-président : Patrick CHENAUX</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