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DAAJ/12/2026 vom 29. Januar 2026</w:t>
      </w:r>
    </w:p>
    <w:p>
      <w:r>
        <w:t>GE Cour de justice, 2026-01-29, FR</w:t>
      </w:r>
    </w:p>
    <w:p>
      <w:r>
        <w:rPr>
          <w:b/>
        </w:rPr>
        <w:t xml:space="preserve">Quelle: </w:t>
      </w:r>
      <w:r>
        <w:t>https://mcp.opencaselaw.ch/entscheid/ge_gerichte_DAAJ_12_2026</w:t>
      </w:r>
    </w:p>
    <w:p>
      <w:r>
        <w:t>FR: GE_GERICHTE DAAJ/12/2026 du 29 janvier 2026</w:t>
      </w:r>
    </w:p>
    <w:p>
      <w:r>
        <w:t>IT: GE_GERICHTE DAAJ/12/2026 del 29 gennaio 2026</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à la forme pour avoir été interjeté dans le délai utile et en la forme écrite prescrite par la loi. Il sera examiné ci-après s’il est matériellement recevable.</w:t>
      </w:r>
    </w:p>
    <w:p>
      <w:r>
        <w:rPr>
          <w:b/>
        </w:rPr>
        <w:t>E. 2</w:t>
      </w:r>
    </w:p>
    <w:p>
      <w:r>
        <w:t>Le recourant reproche à la vice-présidence du Tribunal civil d’avoir retenu une "appréciation […] manifestement erronée" des chances de succès de sa cause, contredite par les pièces produites et renvoie globalement à un contrat de prêt, à la convention prénuptiale, à sa plainte pénale et au jugement de divorce, lesquelles démontrent à son sens l’existence d’un litige sérieux, fondé sur des éléments concrets et déjà instruits par plusieurs juridictions.</w:t>
      </w:r>
    </w:p>
    <w:p>
      <w:r>
        <w:t>Il reproche également à l'Autorité de première instance de l’avoir privé d’un accès à la justice, en violation des art. 29 al. 3 Cst. et 6 § 1 CEDH, car sa cause soulève des questions de principe et se fonde sur un faisceau d’indices sérieux.</w:t>
      </w:r>
    </w:p>
    <w:p>
      <w:r>
        <w:rPr>
          <w:b/>
        </w:rPr>
        <w:t>E. 2.1</w:t>
      </w:r>
    </w:p>
    <w:p>
      <w:r>
        <w:t>Lorsque la Cour est saisie d'un recours (art. 121 CPC), son pouvoir d'examen est limité à la violation du droit et à la constatation manifestement inexacte des faits (art. 320 CPC, applicable par renvoi de l'art. 8 al. 3 RAJ). Selon l’art. 321 al. 1 CPC, le recours doit être motivé.</w:t>
      </w:r>
    </w:p>
    <w:p>
      <w:r>
        <w:t>Le recourant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4.2.1; 141 III 569 consid. 2.3.3; 138 III 374 consid. 4.3.1; arrêt du Tribunal fédéral 5A_781/2024 du 9 mai 2025 consid. 3.3.2).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w:t>
      </w:r>
    </w:p>
    <w:p>
      <w:r>
        <w:rPr>
          <w:b/>
        </w:rPr>
        <w:t>E. 2.2</w:t>
      </w:r>
    </w:p>
    <w:p>
      <w:r>
        <w:t>En l’espèce, il convient d’examiner la recevabilité matérielle du présent recours.</w:t>
      </w:r>
    </w:p>
    <w:p>
      <w:r>
        <w:t>- 4/5 -</w:t>
      </w:r>
    </w:p>
    <w:p>
      <w:r>
        <w:t>AC/2629/2025 La requête d’assistance juridique déposée par le recourant à l’appui de son recours du 14 octobre 2025 formé devant la Cour contre l’ordonnance de refus de séquestre a été rejetée parce que l’Autorité de première instance a considéré que les exigences de motivation du recours du 14 octobre 2025 ne paraissaient pas satisfaites et que celui-ci serait, a priori, déclaré irrecevable. A l’appui du présent recours, le recourant met en cause "l’appréciation manifestement erronée" de l'Autorité de première instance en ce qui concerne les chances de succès de sa procédure et renvoie globalement à des pièces de la procédure. Cette critique générale ne satisfait pas aux exigences relatives à la motivation du présent recours, parce que le recourant ne pouvait pas se contenter de contester l’appréciation de l'Autorité de première instance. En effet, il devait, dans la motivation du présent recours, rendre vraisemblable que la recevabilité de son recours du 14 octobre 2025 disposait de davantage de chances de succès qu’un prononcé d’irrecevabilité. Il devait, en outre, rendre vraisemblables ses chances de succès d’obtenir l’annulation de l’ordonnance de refus de séquestre. Le recours ne satisfaisant pas aux conditions imposées par la loi, il est irrecevable, même en faisant preuve d'une certaine mansuétude à l'égard du recourant, qui comparaît en personne, et dont le dossier ne révèle pas qu'il disposerait de connaissances juridiques.</w:t>
      </w:r>
    </w:p>
    <w:p>
      <w:r>
        <w:rPr>
          <w:b/>
        </w:rPr>
        <w:t>E. 2.3</w:t>
      </w:r>
    </w:p>
    <w:p>
      <w:r>
        <w:t>Pour le surplus, le recourant n’a pas été privé d’un accès à la justice puisqu’il a fait valoir ses droits par-devant le Tribunal et a formé le recours du 14 octobre 2025 par- devant la Cour. Quant à l’accès facilité à la justice au moyen de l’assistance juridique, il n’est réservé, en particulier, qu’à une cause ne paraissant pas dépourvue de toute chance de succès (art. 117 let. b CPC).</w:t>
      </w:r>
    </w:p>
    <w:p>
      <w:r>
        <w:rPr>
          <w:b/>
        </w:rPr>
        <w:t>E. 3</w:t>
      </w:r>
    </w:p>
    <w:p>
      <w:r>
        <w:t>Sauf exceptions non réalisées en l'espèce, il n'est pas perçu de frais judiciaires pour la procédure d'assistance juridique (art. 119 al. 6 CPC). * * * * *</w:t>
      </w:r>
    </w:p>
    <w:p>
      <w:r>
        <w:t>- 5/5 -</w:t>
      </w:r>
    </w:p>
    <w:p>
      <w:r>
        <w:t>AC/2629/2025 PAR CES MOTIFS, LA VICE-PRÉSIDENTE DE LA COUR :</w:t>
      </w:r>
    </w:p>
    <w:p>
      <w:r>
        <w:t>Déclare irrecevable le recours formé par A______ contre la décision AJC/5381/2025 rendue le 28 octobre 2025 par la vice-présidence du Tribunal civil dans la cause AC/2629/2025.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