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DAAJ/12/2022 vom 28. September 2021</w:t>
      </w:r>
    </w:p>
    <w:p>
      <w:r>
        <w:t>GE Cour de justice, 2021-09-28, FR</w:t>
      </w:r>
    </w:p>
    <w:p>
      <w:r>
        <w:rPr>
          <w:b/>
        </w:rPr>
        <w:t xml:space="preserve">Quelle: </w:t>
      </w:r>
      <w:r>
        <w:t>https://mcp.opencaselaw.ch/entscheid/ge_gerichte_DAAJ_12_2022</w:t>
      </w:r>
    </w:p>
    <w:p>
      <w:r>
        <w:t>FR: GE_GERICHTE DAAJ/12/2022 du 28 septembre 2021</w:t>
      </w:r>
    </w:p>
    <w:p>
      <w:r>
        <w:t>IT: GE_GERICHTE DAAJ/12/2022 del 28 settembre 2021</w:t>
      </w:r>
    </w:p>
    <w:p>
      <w:pPr>
        <w:pStyle w:val="Heading2"/>
      </w:pPr>
      <w:r>
        <w:t>Erwägungen</w:t>
      </w:r>
    </w:p>
    <w:p>
      <w:r>
        <w:rPr>
          <w:b/>
        </w:rPr>
        <w:t>E. 1.1</w:t>
      </w:r>
    </w:p>
    <w:p>
      <w:r>
        <w:t>En tant qu'elle refuse l'assistance juridique, la décision entreprise est sujette à recours auprès de la présidente de la Cour de justice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w:t>
      </w:r>
    </w:p>
    <w:p>
      <w:r>
        <w:t>- 4/7 -</w:t>
      </w:r>
    </w:p>
    <w:p>
      <w:r>
        <w:t>AC/2608/2021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3</w:t>
      </w:r>
    </w:p>
    <w:p>
      <w:r>
        <w:t>décembre 2019 consid. 3, confirmé par arrêt du Tribunal fédéral 1B_608/2019 du 11 juin 2020).</w:t>
      </w:r>
    </w:p>
    <w:p>
      <w:r>
        <w:rPr>
          <w:b/>
        </w:rPr>
        <w:t>E. 3.1</w:t>
      </w:r>
    </w:p>
    <w:p>
      <w:r>
        <w:t>Selon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w:t>
      </w:r>
    </w:p>
    <w:p>
      <w:r>
        <w:rPr>
          <w:b/>
        </w:rPr>
        <w:t>E. 3.2</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(arrêt du Tribunal fédéral 8D_2/2018 du 21 février 2019 consid. 6.2). Pour qu'un acte administratif puisse être qualifié de décision, il doit revêtir un caractère obligatoire pour les administrés en créant ou constatant un rapport juridique concret de manière contraignante. Ce n'est pas la forme de l'acte qui est déterminante, mais son</w:t>
      </w:r>
    </w:p>
    <w:p>
      <w:r>
        <w:t>- 5/7 -</w:t>
      </w:r>
    </w:p>
    <w:p>
      <w:r>
        <w:t>AC/2608/2021 contenu et ses effets (ATA/1053/2018 du 9 octobre 2018 consid. 1c; ATA/509/2016 du 14 juin 2016 consid. 4c). En droit genevois, la notion de décision est calquée sur le droit fédéral (art. 5 PA),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8C_191/2010 du 12 octobre 2010 consid. 6.1).</w:t>
      </w:r>
    </w:p>
    <w:p>
      <w:r>
        <w:t>De même, ne sont pas des décisions les actes internes ou d'organisation, qui visent les situations à l'intérieur de l'administration; il peut y avoir des effets juridiques, mais ce n'en est pas l'objet. C'est pourquoi ils ne sont en règle générale pas susceptibles de recours (ATF 136 I 323 consid. 4.4; 8C_191/2010 du 12 octobre 2010 consid. 6.1). Tel est par exemple le cas du courrier de la direction d’un établissement pénitentiaire informant un détenu qui réclame une alimentation végane que la variante végétarienne des repas est pour l’essentiel compatible avec ce régime, à l’exception de deux plats, et que divers produits véganes sont disponibles à l’épicerie. La Chambre administrative de la Cour de justice a jugé qu’il ne s’agissait pas d’une décision de refus, mais une information ou un rappel des informations déjà données (ATA/1747/2019 du</w:t>
      </w:r>
    </w:p>
    <w:p>
      <w:r>
        <w:rPr>
          <w:b/>
        </w:rPr>
        <w:t>E. 3.3</w:t>
      </w:r>
    </w:p>
    <w:p>
      <w:r>
        <w:t>Un acte matériel est défini comme un acte qui n'a pas pour objet de produire un effet juridique, même s'il peut en pratique en produire, notamment s'il met en jeu la responsabilité de l'État (ATA/354/2017 du 28 mars 2017 consid. 3a; ATA/549/2016 du 28 juin 2016 consid. 2d; MOOR/FLÜCKIGER/MARTENET, Droit administratif, vol. 1, 3ème éd. 2012, p. 12 ss; TANQUEREL, Manuel de droit administratif, 2011, n. 52; également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(ATA/549/2016 précité consid. 2d; TANQUEREL, op. cit., n. 666).</w:t>
      </w:r>
    </w:p>
    <w:p>
      <w:r>
        <w:rPr>
          <w:b/>
        </w:rPr>
        <w:t>E. 3.4</w:t>
      </w:r>
    </w:p>
    <w:p>
      <w:r>
        <w:t>Aux termes de l'art. 4A al. 1 LPA – intitulé « droit à un acte attaquable » –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élimine les conséquences d'actes illicites (let. b), constate le caractère illicite de tels actes (let. c); l'autorité statue par décision (al. 2).</w:t>
      </w:r>
    </w:p>
    <w:p>
      <w:r>
        <w:t>Ces deux alinéas correspondent aux al. 1 et 2 de l'art. 25a PA – qui a été introduit par le législateur pour garantir l'accès au juge prévu par l'art. 29a Cst., sauf le fondement sur le droit cantonal ou communal (ATA/114/2019 du 5 février 2019 consid. 2d; ATA/76/2017 du 31 janvier 2017 consid. 3d).</w:t>
      </w:r>
    </w:p>
    <w:p>
      <w:r>
        <w:t>- 6/7 -</w:t>
      </w:r>
    </w:p>
    <w:p>
      <w:r>
        <w:t>AC/2608/2021</w:t>
      </w:r>
    </w:p>
    <w:p>
      <w:r>
        <w:rPr>
          <w:b/>
        </w:rPr>
        <w:t>E. 3.5</w:t>
      </w:r>
    </w:p>
    <w:p>
      <w:r>
        <w:t>L'ATA/1329/2019 du 3 septembre 2019, cité par le recourant, a retenu que le refus d'accorder au détenu concerné le droit de disposer de son propre ordinateur, de sa "G______" [console de jeux vidéo] et que la location d'un ordinateur ne constituaient pas des décisions, mais des mesures d'organisation interne à la prison, liées au statut même de détenus, soit des personnes privées de certaines libertés et ayant un rapport de droit spécial avec l'État et son administration. Le recours du détenu a ainsi été déclaré irrecevable.</w:t>
      </w:r>
    </w:p>
    <w:p>
      <w:r>
        <w:rPr>
          <w:b/>
        </w:rPr>
        <w:t>E. 3.6</w:t>
      </w:r>
    </w:p>
    <w:p>
      <w:r>
        <w:t>En l'espèce, outre le fait que le recourant, au vu de sa situation de détenu, est soumis à un rapport de droit spécial avec l'État, il semble que les commandes auprès des fournisseurs et la remise de colis fassent l'objet de directives et procédures précises au sein de l'ÉTABLISSEMENT FERMÉ DE D______, et que le recourant en ait eu connaissance.</w:t>
      </w:r>
    </w:p>
    <w:p>
      <w:r>
        <w:t>Par ailleurs et à première vue, sa problématique est semblable à celle ayant donné lieu à l'ATA/1329/2019 précité. En effet, tout comme ce détenu, le recourant ne peut pas disposer de certaines prestations, telles que commander librement des habits sur le site internet de son choix, en vertu de règles internes visant à assurer le bon fonctionnement de l'établissement et sa sécurité.</w:t>
      </w:r>
    </w:p>
    <w:p>
      <w:r>
        <w:t>Ainsi, le courrier du directeur de l'ÉTABLISSEMENT FERMÉ DE D______ du 24 août 2021 ne constitue a priori pas une décision au sens de l'art. 4 LPA mais une simple information lui rappelant les modalités internes permettant de procéder à des commandes d'habits.</w:t>
      </w:r>
    </w:p>
    <w:p>
      <w:r>
        <w:t>Enfin, il est douteux que le recourant puisse invoquer l'art. 29a Cst. puisque l'affaire en cause n'implique justement pas des droits ou des obligations individuelles du particulier, étant relevé que le recourant demeure libre de commander des habits sur le site prévu à cet effet ("E______") ou d'instruire une personne à l'extérieur pour qu'elle procède à la commande souhaitée et la lui apporte lors d'une visite.</w:t>
      </w:r>
    </w:p>
    <w:p>
      <w:r>
        <w:t>Au vu de ces éléments et de la jurisprudence de la chambre administrative précitée, les chances de succès dans le cadre d'un recours contre ce courrier paraissent, prima facie, très faibles.</w:t>
      </w:r>
    </w:p>
    <w:p>
      <w:r>
        <w:t>C'est donc de manière conforme au droit que l'autorité de première instance a refusé d'octroyer le bénéfice de l'assistance juridique au recourant.</w:t>
      </w:r>
    </w:p>
    <w:p>
      <w:r>
        <w:t>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r>
        <w:t>- 7/7 -</w:t>
      </w:r>
    </w:p>
    <w:p>
      <w:r>
        <w:t>AC/2608/2021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