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DAAJ/12/2012 vom 29. November 2011</w:t>
      </w:r>
    </w:p>
    <w:p>
      <w:r>
        <w:t>GE Cour de justice, 2011-11-29, FR</w:t>
      </w:r>
    </w:p>
    <w:p>
      <w:r>
        <w:rPr>
          <w:b/>
        </w:rPr>
        <w:t xml:space="preserve">Quelle: </w:t>
      </w:r>
      <w:r>
        <w:t>https://mcp.opencaselaw.ch/entscheid/ge_gerichte_DAAJ_12_2012</w:t>
      </w:r>
    </w:p>
    <w:p>
      <w:r>
        <w:t>FR: GE_GERICHTE DAAJ/12/2012 du 29 novembre 2011</w:t>
      </w:r>
    </w:p>
    <w:p>
      <w:r>
        <w:t>IT: GE_GERICHTE DAAJ/12/2012 del 29 novembre 2011</w:t>
      </w:r>
    </w:p>
    <w:p>
      <w:pPr>
        <w:pStyle w:val="Heading2"/>
      </w:pPr>
      <w:r>
        <w:t>Erwägungen</w:t>
      </w:r>
    </w:p>
    <w:p>
      <w:r>
        <w:rPr>
          <w:b/>
        </w:rPr>
        <w:t>E. 1.1</w:t>
      </w:r>
    </w:p>
    <w:p>
      <w:r>
        <w:t>Les décisions concernant une requête d'assistance judiciaire, rendues en procédure sommaire (art. 119 al. 3 CPC), peuvent faire l'objet d'un recours, notamment en cas de refus, auprès du président de la Cour de justice (art. 121 CPC, 22 al. 2 LaCC, 11 et 19 al. 5 RAJ). Le recours, écrit et motivé, est introduit auprès de l'instance de recours (art. 321 al. 1 CPC) dans un délai de dix jours (art. 321 al. 2 CPC).</w:t>
      </w:r>
    </w:p>
    <w:p>
      <w:r>
        <w:rPr>
          <w:b/>
        </w:rPr>
        <w:t>E. 1.2</w:t>
      </w:r>
    </w:p>
    <w:p>
      <w:r>
        <w:t>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2010, n. 2513-2515, p. 453). Le recourant doit ainsi expliquer avec précision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a omis, sans raison impérieuse, de prendre en compte un élément de preuve propre à modifier la décision attaquée ou s'est manifestement trompée sur le sens et la portée de cette preuve ou, encore, en a tiré des constatations insoutenables.</w:t>
      </w:r>
    </w:p>
    <w:p>
      <w:r>
        <w:rPr>
          <w:b/>
        </w:rPr>
        <w:t>E. 1.3</w:t>
      </w:r>
    </w:p>
    <w:p>
      <w:r>
        <w:t>En l'espèce, le recourant ne démontre pas en quoi le premier juge aurait erré, en retenant que ses revenus actuels s'élèvent à 1'519 fr. 75, ni en quoi il serait arbitraire de retenir que le montant effectivement payé à son épouse à titre de contribution d'entretien est de 100 fr. comme il le reconnaît lui-même. Il fait, en revanche, grief au premier juge d'avoir à tort retenu l'existence d'un abus de droit. Dans cette mesure le recours est recevable.</w:t>
      </w:r>
    </w:p>
    <w:p>
      <w:r>
        <w:rPr>
          <w:b/>
        </w:rPr>
        <w:t>E. 2.1</w:t>
      </w:r>
    </w:p>
    <w:p>
      <w:r>
        <w:t>Toute personne qui ne dispose pas de ressources suffisantes a droit à l'assistance judiciaire à moins que sa cause paraisse dépourvue de toute chance de succès (art. 29 al. 3 Cst. et 117 CPC).</w:t>
      </w:r>
    </w:p>
    <w:p>
      <w:r>
        <w:t>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(ATF 127 I 202 consid. 3b ; 120 Ia 179</w:t>
      </w:r>
    </w:p>
    <w:p>
      <w:r>
        <w:t>- 4/6 -</w:t>
      </w:r>
    </w:p>
    <w:p>
      <w:r>
        <w:t>AC/2625/2011 consid. 3a), tous les éléments relevants étant pris en considération (ATF 120 Ia 179 consid. 3a). La situation économique existant au moment du dépôt de la requête est déterminante (ATF 135 I 221 consid. 5.1 ; 120 Ia 179 consid. 3a). Seule compte la situation effective du recourant (ATF 104 Ia 31 consid. 4). En l'espèce, compte tenu des revenus effectifs actuels du recourant, sa situation financière est clairement déficitaire et il se trouve dans une situation d'indigence.</w:t>
      </w:r>
    </w:p>
    <w:p>
      <w:r>
        <w:rPr>
          <w:b/>
        </w:rPr>
        <w:t>E. 2.2</w:t>
      </w:r>
    </w:p>
    <w:p>
      <w:r>
        <w:t>Le droit à l'assistance judiciaire trouve toutefois sa limite dans le principe général de l'interdiction de l'abus de droit (art. 2 al. 2 CC) et de l'interdiction de fraude à la loi (ATF 104 Ia 31 consid. 4). Ainsi, le refus de l'assistance judiciaire n'enfreint pas l'art. 29 al. 3 Cst. lorsque cette mesure sanctionne un abus de droit du requérant (ATF 126 I 165 consid. 3b). Une indigence fautive ne constitue pas à elle seule une raison suffisante pour refuser l'assistance judiciaire ; il faut encore que le requérant ait provoqué sa propre indigence en renonçant à un revenu, précisément en considération du procès à soutenir (ATF 108 Ia 108 consid. 5b in fine). En l'espèce, la question de savoir si un abus de droit peut être reproché au recourant pour avoir renoncé à son travail salarié le 26 juillet 2011 pour le 30 septembre 2011, puis avoir requis le bénéfice de l'assistance juridique le 2 novembre 2011, peut demeurer indécise, le recours devant être rejeté pour un autre motif.</w:t>
      </w:r>
    </w:p>
    <w:p>
      <w:r>
        <w:rPr>
          <w:b/>
        </w:rPr>
        <w:t>E. 2.3</w:t>
      </w:r>
    </w:p>
    <w:p>
      <w:r>
        <w:t>En effet, pour que le recourant soit en droit d'être mis au bénéfice de l'assistance juridique sa cause ne doit pas paraître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(ATF 133 III 614 consid. 5).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129 I 129 consid. 2.3.1). En l'espèce, le recourant entend introduire une demande unilatérale en divorce alors que les époux vivent séparés depuis le mois de juin 2010, de sorte que le délai de séparation de deux ans fixé par l'art. 114 CC n'est pas encore échu. En outre, le recourant n'a invoqué aucun élément qui rendrait vraisemblable que le divorce puisse être prononcé sur la base de l'art. 115 CC.</w:t>
      </w:r>
    </w:p>
    <w:p>
      <w:r>
        <w:t>- 5/6 -</w:t>
      </w:r>
    </w:p>
    <w:p>
      <w:r>
        <w:t>AC/2625/2011 Au vu de ce qui précède, les chances de succès de la demande unilatérale en divorce du recourant sont inexistantes.</w:t>
      </w:r>
    </w:p>
    <w:p>
      <w:r>
        <w:rPr>
          <w:b/>
        </w:rPr>
        <w:t>E. 3</w:t>
      </w:r>
    </w:p>
    <w:p>
      <w:r>
        <w:t>Sauf exceptions non réalisées en l'espèce, il n'est pas perçu de frais judiciaires pour la procédure d'assistance juridique (art. 119 al. 6 CPC). * * * * *</w:t>
      </w:r>
    </w:p>
    <w:p>
      <w:r>
        <w:t>- 6/6 -</w:t>
      </w:r>
    </w:p>
    <w:p>
      <w:r>
        <w:t>AC/2625/2011 PAR CES MOTIFS, LA VICE-PRÉSIDENTE DE LA COUR : À la forme : Déclare recevable le recours formé par X______ contre la décision rendue le 29 novembre 2011 par la Vice-présidente du Tribunal civil dans la cause AC/2625/2011. Au fond : Le rejette. Dit qu'il n'est pas perçu de frais judiciaires. Déboute X______ de toutes autres conclusions. Notifie une copie de la présente décision à X______ (art. 327 al. 5 CPC). Siégeant : Madame Marguerite JACOT-DES-COMBES, vice-présidente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