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DAAJ/128/2017 vom 28. August 2017</w:t>
      </w:r>
    </w:p>
    <w:p>
      <w:r>
        <w:t>GE Cour de justice, 2017-08-28, FR</w:t>
      </w:r>
    </w:p>
    <w:p>
      <w:r>
        <w:rPr>
          <w:b/>
        </w:rPr>
        <w:t xml:space="preserve">Quelle: </w:t>
      </w:r>
      <w:r>
        <w:t>https://mcp.opencaselaw.ch/entscheid/ge_gerichte_DAAJ_128_2017</w:t>
      </w:r>
    </w:p>
    <w:p>
      <w:r>
        <w:t>FR: GE_GERICHTE DAAJ/128/2017 du 28 août 2017</w:t>
      </w:r>
    </w:p>
    <w:p>
      <w:r>
        <w:t>IT: GE_GERICHTE DAAJ/128/2017 del 28 agosto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bien que le recourant n'ait pas pris de conclusions formelles en ce sens, l'on comprend qu'il sollicite l'annulation de la décision entreprise et d'être mis au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w:t>
      </w:r>
    </w:p>
    <w:p>
      <w:r>
        <w:t>- 3/4 -</w:t>
      </w:r>
    </w:p>
    <w:p>
      <w:r>
        <w:t>AC/1700/2017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Seules les charges réellement acquittées sont susceptibles d'entrer dans le calcul du minimum vital (ATF 135 I 221 consid. 5.1; arrêt du Tribunal fédéral 4D_19/2016 du 11 avril 2016 consid. 4.1). Les dettes anciennes, pour lesquelles le débiteur ne verse plus rien, n'entrent pas en ligne de compte (ATF 135 I 221 consid. 5.1).</w:t>
      </w:r>
    </w:p>
    <w:p>
      <w:r>
        <w:rPr>
          <w:b/>
        </w:rPr>
        <w:t>E. 2.2</w:t>
      </w:r>
    </w:p>
    <w:p>
      <w:r>
        <w:t>En l'espèce, c'est à juste titre que le premier juge n'a pas ajouté les frais de téléphone dans les charges du recourant dès lors qu'ils sont d'ores et déjà compris dans l'entretien de base, et qu'ils n'ont, par ailleurs, pas été prouvés. En outre, il ne peut être fait grief au premier juge de ne pas avoir tenu compte d'une dette – auprès de B______ – que le recourant n'avait pas portée à sa connaissance et dont il n'a pas prouvé s'acquitter. Enfin, même en tenant compte de la prime d'assurance-maladie complémentaire dont s'acquitte le recourant, ses primes d'assurance-maladie s'élèveraient à 343 fr. 85 au total de sorte que ses charges s'élèveraient à 2'183 fr. 85 et qu'il lui resterait un solde mensuel de 916 fr. 15 (3'100 fr. – 2'183 fr.). C'est donc à bon droit que le premier juge a retenu que le recourant ne remplissait pas la condition de l'indigence, les revenus de celui-ci dépassant d'environ 900 fr. le minimum vital élargi en vigueur à Genève, ce qui est suffisant pour couvrir en moins d'une année les éventuels honoraires de son avocat, au besoin par mensualités. Partant, le recours, infondé, sera rejeté.</w:t>
      </w:r>
    </w:p>
    <w:p>
      <w:r>
        <w:rPr>
          <w:b/>
        </w:rPr>
        <w:t>E. 3</w:t>
      </w:r>
    </w:p>
    <w:p>
      <w:r>
        <w:t>Sauf exceptions non réalisées en l'espèce, il n'est pas perçu de frais judiciaires pour la procédure d'assistance juridique (art. 119 al. 6 CPC). * * * * *</w:t>
      </w:r>
    </w:p>
    <w:p>
      <w:r>
        <w:t>- 4/4 -</w:t>
      </w:r>
    </w:p>
    <w:p>
      <w:r>
        <w:t>AC/1700/2017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